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7EBDA" w14:textId="06C1AB01" w:rsidR="0045623D" w:rsidRDefault="00A753B3" w:rsidP="00722CA9">
      <w:pPr>
        <w:pStyle w:val="Heading1"/>
      </w:pPr>
      <w:r>
        <w:rPr>
          <w:noProof/>
          <w:lang w:val="en-GB" w:eastAsia="en-GB"/>
        </w:rPr>
        <w:drawing>
          <wp:inline distT="0" distB="0" distL="0" distR="0" wp14:anchorId="32CAD176" wp14:editId="40FD8E9E">
            <wp:extent cx="1375200" cy="496800"/>
            <wp:effectExtent l="0" t="0" r="0" b="0"/>
            <wp:docPr id="6" name="Picture 6" descr="Research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200" cy="496800"/>
                    </a:xfrm>
                    <a:prstGeom prst="rect">
                      <a:avLst/>
                    </a:prstGeom>
                    <a:noFill/>
                    <a:ln>
                      <a:noFill/>
                    </a:ln>
                  </pic:spPr>
                </pic:pic>
              </a:graphicData>
            </a:graphic>
          </wp:inline>
        </w:drawing>
      </w:r>
      <w:r w:rsidR="00744019">
        <w:t xml:space="preserve">  </w:t>
      </w:r>
      <w:r w:rsidR="00744019">
        <w:rPr>
          <w:noProof/>
          <w:lang w:val="en-GB" w:eastAsia="en-GB"/>
        </w:rPr>
        <w:drawing>
          <wp:inline distT="0" distB="0" distL="0" distR="0" wp14:anchorId="640E15DA" wp14:editId="5A5528B4">
            <wp:extent cx="1371600" cy="496800"/>
            <wp:effectExtent l="0" t="0" r="0" b="0"/>
            <wp:docPr id="7" name="Picture 7" descr="Scottish Funding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ttish Funding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96800"/>
                    </a:xfrm>
                    <a:prstGeom prst="rect">
                      <a:avLst/>
                    </a:prstGeom>
                    <a:noFill/>
                    <a:ln>
                      <a:noFill/>
                    </a:ln>
                  </pic:spPr>
                </pic:pic>
              </a:graphicData>
            </a:graphic>
          </wp:inline>
        </w:drawing>
      </w:r>
      <w:r w:rsidR="00744019">
        <w:t xml:space="preserve">  </w:t>
      </w:r>
      <w:r w:rsidR="00744019">
        <w:rPr>
          <w:noProof/>
          <w:lang w:val="en-GB" w:eastAsia="en-GB"/>
        </w:rPr>
        <w:drawing>
          <wp:inline distT="0" distB="0" distL="0" distR="0" wp14:anchorId="67DFFC30" wp14:editId="1007596F">
            <wp:extent cx="1375200" cy="496800"/>
            <wp:effectExtent l="0" t="0" r="0" b="0"/>
            <wp:docPr id="8" name="Picture 8" descr="Wales Funding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les Funding Counci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5200" cy="496800"/>
                    </a:xfrm>
                    <a:prstGeom prst="rect">
                      <a:avLst/>
                    </a:prstGeom>
                    <a:noFill/>
                    <a:ln>
                      <a:noFill/>
                    </a:ln>
                  </pic:spPr>
                </pic:pic>
              </a:graphicData>
            </a:graphic>
          </wp:inline>
        </w:drawing>
      </w:r>
      <w:r w:rsidR="00744019">
        <w:t xml:space="preserve">  </w:t>
      </w:r>
      <w:r w:rsidR="00744019">
        <w:rPr>
          <w:noProof/>
          <w:lang w:val="en-GB" w:eastAsia="en-GB"/>
        </w:rPr>
        <w:drawing>
          <wp:inline distT="0" distB="0" distL="0" distR="0" wp14:anchorId="4EC9E97A" wp14:editId="04FEBB37">
            <wp:extent cx="1378800" cy="496800"/>
            <wp:effectExtent l="0" t="0" r="0" b="0"/>
            <wp:docPr id="9" name="Picture 9" descr="Department for the Econo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artment for the Econom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8800" cy="496800"/>
                    </a:xfrm>
                    <a:prstGeom prst="rect">
                      <a:avLst/>
                    </a:prstGeom>
                    <a:noFill/>
                    <a:ln>
                      <a:noFill/>
                    </a:ln>
                  </pic:spPr>
                </pic:pic>
              </a:graphicData>
            </a:graphic>
          </wp:inline>
        </w:drawing>
      </w:r>
    </w:p>
    <w:p w14:paraId="1F828EDE" w14:textId="77777777" w:rsidR="0007778C" w:rsidRDefault="0007778C" w:rsidP="00722CA9">
      <w:pPr>
        <w:pStyle w:val="Heading1"/>
      </w:pPr>
    </w:p>
    <w:p w14:paraId="51962DE4" w14:textId="05B22D5A" w:rsidR="005319C8" w:rsidRPr="00941EBF" w:rsidRDefault="005319C8" w:rsidP="00722CA9">
      <w:pPr>
        <w:pStyle w:val="Heading1"/>
      </w:pPr>
      <w:r w:rsidRPr="005319C8">
        <w:t>Consultation on the design of the UK’s future research assessment system</w:t>
      </w:r>
      <w:bookmarkStart w:id="0" w:name="_GoBack"/>
      <w:bookmarkEnd w:id="0"/>
    </w:p>
    <w:p w14:paraId="096B5AE6" w14:textId="77777777" w:rsidR="005319C8" w:rsidRPr="005319C8" w:rsidRDefault="005319C8" w:rsidP="005319C8">
      <w:pPr>
        <w:spacing w:line="276" w:lineRule="auto"/>
        <w:rPr>
          <w:rFonts w:ascii="Arial" w:hAnsi="Arial" w:cs="Arial"/>
          <w:b/>
          <w:bCs/>
          <w:sz w:val="24"/>
          <w:szCs w:val="24"/>
        </w:rPr>
      </w:pPr>
    </w:p>
    <w:p w14:paraId="768ADF93" w14:textId="77777777" w:rsidR="005319C8" w:rsidRPr="005319C8" w:rsidRDefault="005319C8" w:rsidP="005319C8">
      <w:pPr>
        <w:pStyle w:val="Heading2"/>
      </w:pPr>
      <w:r w:rsidRPr="005319C8">
        <w:t>Introduction</w:t>
      </w:r>
    </w:p>
    <w:p w14:paraId="48B0092E" w14:textId="77777777" w:rsidR="005319C8" w:rsidRPr="00A7157E" w:rsidRDefault="005319C8" w:rsidP="00A7157E">
      <w:pPr>
        <w:pStyle w:val="Heading3"/>
        <w:rPr>
          <w:b/>
          <w:color w:val="auto"/>
        </w:rPr>
      </w:pPr>
      <w:r w:rsidRPr="00A7157E">
        <w:rPr>
          <w:b/>
          <w:color w:val="auto"/>
        </w:rPr>
        <w:t>Background</w:t>
      </w:r>
    </w:p>
    <w:p w14:paraId="245D1071" w14:textId="77777777" w:rsidR="005319C8" w:rsidRPr="005319C8" w:rsidRDefault="005319C8" w:rsidP="005319C8">
      <w:pPr>
        <w:rPr>
          <w:rFonts w:ascii="Arial" w:hAnsi="Arial" w:cs="Arial"/>
        </w:rPr>
      </w:pPr>
      <w:r w:rsidRPr="005319C8">
        <w:rPr>
          <w:rFonts w:ascii="Arial" w:hAnsi="Arial" w:cs="Arial"/>
        </w:rPr>
        <w:t xml:space="preserve">In May 2021, the </w:t>
      </w:r>
      <w:hyperlink r:id="rId15" w:history="1">
        <w:r w:rsidRPr="005319C8">
          <w:rPr>
            <w:rStyle w:val="Hyperlink"/>
            <w:rFonts w:ascii="Arial" w:hAnsi="Arial" w:cs="Arial"/>
            <w:color w:val="0000FF"/>
            <w:szCs w:val="21"/>
          </w:rPr>
          <w:t>Future Research Assessment Programm</w:t>
        </w:r>
      </w:hyperlink>
      <w:r w:rsidRPr="005319C8">
        <w:rPr>
          <w:rStyle w:val="Hyperlink"/>
          <w:rFonts w:ascii="Arial" w:hAnsi="Arial" w:cs="Arial"/>
          <w:color w:val="0000FF"/>
          <w:szCs w:val="21"/>
        </w:rPr>
        <w:t>e</w:t>
      </w:r>
      <w:r w:rsidRPr="005319C8">
        <w:rPr>
          <w:rFonts w:ascii="Arial" w:hAnsi="Arial" w:cs="Arial"/>
          <w:color w:val="0000FF"/>
        </w:rPr>
        <w:t xml:space="preserve"> </w:t>
      </w:r>
      <w:r w:rsidRPr="005319C8">
        <w:rPr>
          <w:rFonts w:ascii="Arial" w:hAnsi="Arial" w:cs="Arial"/>
        </w:rPr>
        <w:t>(FRAP) was launched at the request of UK and devolved government ministers and the four UK Higher Education Funding Bodies</w:t>
      </w:r>
      <w:r w:rsidRPr="005319C8">
        <w:rPr>
          <w:rStyle w:val="FootnoteReference"/>
          <w:rFonts w:ascii="Arial" w:hAnsi="Arial" w:cs="Arial"/>
          <w:szCs w:val="21"/>
        </w:rPr>
        <w:footnoteReference w:id="1"/>
      </w:r>
      <w:r w:rsidRPr="005319C8">
        <w:rPr>
          <w:rFonts w:ascii="Arial" w:hAnsi="Arial" w:cs="Arial"/>
        </w:rPr>
        <w:t>. It is a significant piece of work aimed at exploring possible approaches to the assessment of UK higher education research performance. It seeks to identify those that can encourage and strengthen the emphasis on delivering excellent research and impact, and support a positive research culture, while simplifying and reducing the administrative burden on the HE sector.</w:t>
      </w:r>
    </w:p>
    <w:p w14:paraId="214C73A7" w14:textId="77777777" w:rsidR="005319C8" w:rsidRPr="005319C8" w:rsidRDefault="005319C8" w:rsidP="005319C8">
      <w:pPr>
        <w:spacing w:line="276" w:lineRule="auto"/>
        <w:rPr>
          <w:rFonts w:ascii="Arial" w:hAnsi="Arial" w:cs="Arial"/>
        </w:rPr>
      </w:pPr>
      <w:r w:rsidRPr="005319C8">
        <w:rPr>
          <w:rFonts w:ascii="Arial" w:hAnsi="Arial" w:cs="Arial"/>
        </w:rPr>
        <w:t>The Programme includes four interrelated strands of work:</w:t>
      </w:r>
    </w:p>
    <w:p w14:paraId="0CFD94C7" w14:textId="77777777" w:rsidR="005319C8" w:rsidRPr="005319C8" w:rsidRDefault="005319C8" w:rsidP="009968BE">
      <w:pPr>
        <w:pStyle w:val="ListParagraph"/>
        <w:numPr>
          <w:ilvl w:val="0"/>
          <w:numId w:val="11"/>
        </w:numPr>
        <w:spacing w:line="276" w:lineRule="auto"/>
        <w:rPr>
          <w:rFonts w:ascii="Arial" w:hAnsi="Arial" w:cs="Arial"/>
          <w:szCs w:val="21"/>
        </w:rPr>
      </w:pPr>
      <w:r w:rsidRPr="005319C8">
        <w:rPr>
          <w:rFonts w:ascii="Arial" w:hAnsi="Arial" w:cs="Arial"/>
        </w:rPr>
        <w:t xml:space="preserve">Learning the lessons from the current assessment exercise. This consists of an evaluation package, including ongoing work, independent analyses and consultation with stakeholders. </w:t>
      </w:r>
    </w:p>
    <w:p w14:paraId="7741583A" w14:textId="77777777" w:rsidR="005319C8" w:rsidRPr="005319C8" w:rsidRDefault="005319C8" w:rsidP="009968BE">
      <w:pPr>
        <w:pStyle w:val="ListParagraph"/>
        <w:numPr>
          <w:ilvl w:val="0"/>
          <w:numId w:val="11"/>
        </w:numPr>
        <w:spacing w:line="276" w:lineRule="auto"/>
        <w:rPr>
          <w:rFonts w:ascii="Arial" w:hAnsi="Arial" w:cs="Arial"/>
          <w:szCs w:val="21"/>
        </w:rPr>
      </w:pPr>
      <w:r w:rsidRPr="005319C8">
        <w:rPr>
          <w:rFonts w:ascii="Arial" w:hAnsi="Arial" w:cs="Arial"/>
        </w:rPr>
        <w:lastRenderedPageBreak/>
        <w:t xml:space="preserve">Understanding international practice in national research assessment. What is done elsewhere, what works well? How the does UK system look from the outside? </w:t>
      </w:r>
    </w:p>
    <w:p w14:paraId="20E2A348" w14:textId="77777777" w:rsidR="005319C8" w:rsidRPr="005319C8" w:rsidRDefault="005319C8" w:rsidP="009968BE">
      <w:pPr>
        <w:pStyle w:val="ListParagraph"/>
        <w:numPr>
          <w:ilvl w:val="0"/>
          <w:numId w:val="11"/>
        </w:numPr>
        <w:spacing w:line="276" w:lineRule="auto"/>
        <w:rPr>
          <w:rFonts w:ascii="Arial" w:hAnsi="Arial" w:cs="Arial"/>
          <w:szCs w:val="21"/>
        </w:rPr>
      </w:pPr>
      <w:r w:rsidRPr="005319C8">
        <w:rPr>
          <w:rFonts w:ascii="Arial" w:hAnsi="Arial" w:cs="Arial"/>
        </w:rPr>
        <w:t xml:space="preserve">Developing alternative models and enhanced approaches to research assessment. What are the alternatives including radical change and more evolutionary options? </w:t>
      </w:r>
    </w:p>
    <w:p w14:paraId="319EBE86" w14:textId="61F55D5A" w:rsidR="005319C8" w:rsidRPr="005319C8" w:rsidRDefault="005319C8" w:rsidP="009968BE">
      <w:pPr>
        <w:pStyle w:val="ListParagraph"/>
        <w:numPr>
          <w:ilvl w:val="0"/>
          <w:numId w:val="11"/>
        </w:numPr>
        <w:spacing w:line="276" w:lineRule="auto"/>
        <w:rPr>
          <w:rFonts w:ascii="Arial" w:hAnsi="Arial" w:cs="Arial"/>
        </w:rPr>
      </w:pPr>
      <w:r w:rsidRPr="3C2F30A2">
        <w:rPr>
          <w:rFonts w:ascii="Arial" w:hAnsi="Arial" w:cs="Arial"/>
        </w:rPr>
        <w:t xml:space="preserve">Listening to views, concerns and perspectives on national research evaluation from a range of stakeholders. How might a future research system recognise and reward </w:t>
      </w:r>
      <w:r w:rsidR="5BBB584E" w:rsidRPr="3C2F30A2">
        <w:rPr>
          <w:rFonts w:ascii="Arial" w:hAnsi="Arial" w:cs="Arial"/>
        </w:rPr>
        <w:t>those elements</w:t>
      </w:r>
      <w:r w:rsidRPr="3C2F30A2">
        <w:rPr>
          <w:rFonts w:ascii="Arial" w:hAnsi="Arial" w:cs="Arial"/>
        </w:rPr>
        <w:t xml:space="preserve"> we want to see in a healthy research system? </w:t>
      </w:r>
    </w:p>
    <w:p w14:paraId="5A4D5172" w14:textId="0DAC2184" w:rsidR="007541DD" w:rsidRPr="00B31DEC" w:rsidRDefault="005319C8" w:rsidP="005319C8">
      <w:pPr>
        <w:spacing w:line="276" w:lineRule="auto"/>
        <w:rPr>
          <w:rFonts w:ascii="Arial" w:hAnsi="Arial" w:cs="Arial"/>
          <w:szCs w:val="21"/>
        </w:rPr>
      </w:pPr>
      <w:r w:rsidRPr="005319C8">
        <w:rPr>
          <w:rFonts w:ascii="Arial" w:hAnsi="Arial" w:cs="Arial"/>
          <w:szCs w:val="21"/>
        </w:rPr>
        <w:t xml:space="preserve">Responses to this consultation will be one of the key inputs that shape the design of a future exercise. They will be considered alongside a range of internal and commissioned evaluations, feedback on the current exercise (gathered separately from institutions and </w:t>
      </w:r>
      <w:r w:rsidRPr="00005466">
        <w:rPr>
          <w:rFonts w:ascii="Arial" w:hAnsi="Arial" w:cs="Arial"/>
          <w:szCs w:val="21"/>
        </w:rPr>
        <w:t>individuals</w:t>
      </w:r>
      <w:r w:rsidRPr="005319C8">
        <w:rPr>
          <w:rFonts w:ascii="Arial" w:hAnsi="Arial" w:cs="Arial"/>
          <w:szCs w:val="21"/>
        </w:rPr>
        <w:t xml:space="preserve">), and advice from the Programme’s </w:t>
      </w:r>
      <w:hyperlink r:id="rId16" w:history="1">
        <w:r w:rsidRPr="005319C8">
          <w:rPr>
            <w:rStyle w:val="Hyperlink"/>
            <w:rFonts w:ascii="Arial" w:hAnsi="Arial" w:cs="Arial"/>
            <w:color w:val="0000FF"/>
            <w:szCs w:val="21"/>
          </w:rPr>
          <w:t>International Advisory Group.</w:t>
        </w:r>
      </w:hyperlink>
      <w:r w:rsidR="00B31DEC">
        <w:rPr>
          <w:rFonts w:ascii="Arial" w:hAnsi="Arial" w:cs="Arial"/>
          <w:szCs w:val="21"/>
        </w:rPr>
        <w:t xml:space="preserve"> </w:t>
      </w:r>
      <w:r w:rsidR="00B31DEC" w:rsidRPr="00B31DEC">
        <w:rPr>
          <w:rFonts w:ascii="Arial" w:hAnsi="Arial" w:cs="Arial"/>
        </w:rPr>
        <w:t>Decisions on th</w:t>
      </w:r>
      <w:r w:rsidR="00B31DEC">
        <w:rPr>
          <w:rFonts w:ascii="Arial" w:hAnsi="Arial" w:cs="Arial"/>
        </w:rPr>
        <w:t>e design of the next exercise will be taken by the funding bodies</w:t>
      </w:r>
      <w:r w:rsidR="00783A2D">
        <w:rPr>
          <w:rFonts w:ascii="Arial" w:hAnsi="Arial" w:cs="Arial"/>
        </w:rPr>
        <w:t>.</w:t>
      </w:r>
    </w:p>
    <w:p w14:paraId="6B5DF91B" w14:textId="77777777" w:rsidR="006E3553" w:rsidRDefault="006E3553" w:rsidP="005319C8">
      <w:pPr>
        <w:spacing w:line="276" w:lineRule="auto"/>
        <w:rPr>
          <w:rFonts w:ascii="Arial" w:hAnsi="Arial" w:cs="Arial"/>
          <w:b/>
          <w:bCs/>
          <w:sz w:val="24"/>
          <w:szCs w:val="24"/>
        </w:rPr>
      </w:pPr>
    </w:p>
    <w:p w14:paraId="41F893A3" w14:textId="71B94376" w:rsidR="005319C8" w:rsidRPr="00A7157E" w:rsidRDefault="005319C8" w:rsidP="00A7157E">
      <w:pPr>
        <w:pStyle w:val="Heading3"/>
        <w:rPr>
          <w:b/>
          <w:color w:val="auto"/>
        </w:rPr>
      </w:pPr>
      <w:r w:rsidRPr="00A7157E">
        <w:rPr>
          <w:b/>
          <w:color w:val="auto"/>
        </w:rPr>
        <w:t>Current research assessment model</w:t>
      </w:r>
    </w:p>
    <w:p w14:paraId="7844AD87" w14:textId="77777777" w:rsidR="005319C8" w:rsidRPr="005319C8" w:rsidRDefault="005319C8" w:rsidP="005319C8">
      <w:pPr>
        <w:shd w:val="clear" w:color="auto" w:fill="FFFFFF"/>
        <w:spacing w:line="276" w:lineRule="auto"/>
        <w:rPr>
          <w:rFonts w:ascii="Arial" w:hAnsi="Arial" w:cs="Arial"/>
          <w:szCs w:val="21"/>
        </w:rPr>
      </w:pPr>
      <w:r w:rsidRPr="005319C8">
        <w:rPr>
          <w:rFonts w:ascii="Arial" w:hAnsi="Arial" w:cs="Arial"/>
          <w:szCs w:val="21"/>
        </w:rPr>
        <w:t xml:space="preserve">The </w:t>
      </w:r>
      <w:hyperlink r:id="rId17" w:history="1">
        <w:r w:rsidRPr="005319C8">
          <w:rPr>
            <w:rStyle w:val="Hyperlink"/>
            <w:rFonts w:ascii="Arial" w:hAnsi="Arial" w:cs="Arial"/>
            <w:color w:val="0000FF"/>
            <w:szCs w:val="21"/>
          </w:rPr>
          <w:t>Research Excellence Framework</w:t>
        </w:r>
      </w:hyperlink>
      <w:r w:rsidRPr="005319C8">
        <w:rPr>
          <w:rFonts w:ascii="Arial" w:hAnsi="Arial" w:cs="Arial"/>
          <w:color w:val="0000FF"/>
          <w:szCs w:val="21"/>
        </w:rPr>
        <w:t xml:space="preserve"> </w:t>
      </w:r>
      <w:r w:rsidRPr="005319C8">
        <w:rPr>
          <w:rFonts w:ascii="Arial" w:hAnsi="Arial" w:cs="Arial"/>
          <w:szCs w:val="21"/>
        </w:rPr>
        <w:t>(REF) is the UK's current system for assessing the excellence of research in UK higher education providers (HEPs).</w:t>
      </w:r>
    </w:p>
    <w:p w14:paraId="7DC201A9" w14:textId="77777777" w:rsidR="005319C8" w:rsidRPr="005319C8" w:rsidRDefault="005319C8" w:rsidP="005319C8">
      <w:pPr>
        <w:shd w:val="clear" w:color="auto" w:fill="FFFFFF"/>
        <w:spacing w:line="276" w:lineRule="auto"/>
        <w:rPr>
          <w:rFonts w:ascii="Arial" w:hAnsi="Arial" w:cs="Arial"/>
          <w:szCs w:val="21"/>
        </w:rPr>
      </w:pPr>
      <w:r w:rsidRPr="005319C8">
        <w:rPr>
          <w:rFonts w:ascii="Arial" w:hAnsi="Arial" w:cs="Arial"/>
          <w:szCs w:val="21"/>
        </w:rPr>
        <w:t>The REF outcomes are used to inform the allocation of around £2 billion per year of public funding for universities' research.</w:t>
      </w:r>
    </w:p>
    <w:p w14:paraId="16C6A6B6" w14:textId="54685ED8" w:rsidR="005319C8" w:rsidRPr="005319C8" w:rsidRDefault="005319C8" w:rsidP="005319C8">
      <w:pPr>
        <w:shd w:val="clear" w:color="auto" w:fill="FFFFFF"/>
        <w:spacing w:line="276" w:lineRule="auto"/>
        <w:rPr>
          <w:rFonts w:ascii="Arial" w:hAnsi="Arial" w:cs="Arial"/>
          <w:szCs w:val="21"/>
        </w:rPr>
      </w:pPr>
      <w:r w:rsidRPr="005319C8">
        <w:rPr>
          <w:rFonts w:ascii="Arial" w:hAnsi="Arial" w:cs="Arial"/>
          <w:szCs w:val="21"/>
        </w:rPr>
        <w:t xml:space="preserve">The REF was first carried out in 2014, replacing the previous Research Assessment Exercise. </w:t>
      </w:r>
      <w:r w:rsidR="008C74C3" w:rsidRPr="008C74C3">
        <w:rPr>
          <w:rFonts w:ascii="Arial" w:hAnsi="Arial" w:cs="Arial"/>
          <w:szCs w:val="21"/>
        </w:rPr>
        <w:t>The REF is undertaken by the four UK higher education funding bodies.</w:t>
      </w:r>
    </w:p>
    <w:p w14:paraId="5DF64066" w14:textId="77777777" w:rsidR="005319C8" w:rsidRPr="005319C8" w:rsidRDefault="005319C8" w:rsidP="005319C8">
      <w:pPr>
        <w:shd w:val="clear" w:color="auto" w:fill="FFFFFF"/>
        <w:spacing w:line="276" w:lineRule="auto"/>
        <w:rPr>
          <w:rFonts w:ascii="Arial" w:hAnsi="Arial" w:cs="Arial"/>
          <w:szCs w:val="21"/>
        </w:rPr>
      </w:pPr>
      <w:r w:rsidRPr="005319C8">
        <w:rPr>
          <w:rFonts w:ascii="Arial" w:hAnsi="Arial" w:cs="Arial"/>
          <w:szCs w:val="21"/>
        </w:rPr>
        <w:t>The funding bodies' shared policy aim for research assessment is to secure the continuation of a world-class, dynamic and responsive research base across the full academic spectrum within UK higher education.</w:t>
      </w:r>
    </w:p>
    <w:p w14:paraId="4B11704E" w14:textId="6AD224B5" w:rsidR="005319C8" w:rsidRPr="005319C8" w:rsidRDefault="005319C8" w:rsidP="005319C8">
      <w:pPr>
        <w:shd w:val="clear" w:color="auto" w:fill="FFFFFF"/>
        <w:spacing w:line="276" w:lineRule="auto"/>
        <w:rPr>
          <w:rFonts w:ascii="Arial" w:hAnsi="Arial" w:cs="Arial"/>
          <w:szCs w:val="21"/>
        </w:rPr>
      </w:pPr>
      <w:r w:rsidRPr="005319C8">
        <w:rPr>
          <w:rFonts w:ascii="Arial" w:hAnsi="Arial" w:cs="Arial"/>
          <w:szCs w:val="21"/>
        </w:rPr>
        <w:lastRenderedPageBreak/>
        <w:t>The submission deadline for REF 2021 was 31 March 2021. Assessment outcomes will be published in May 20</w:t>
      </w:r>
      <w:r w:rsidR="00A05F4A">
        <w:rPr>
          <w:rFonts w:ascii="Arial" w:hAnsi="Arial" w:cs="Arial"/>
          <w:szCs w:val="21"/>
        </w:rPr>
        <w:t>2</w:t>
      </w:r>
      <w:r w:rsidRPr="005319C8">
        <w:rPr>
          <w:rFonts w:ascii="Arial" w:hAnsi="Arial" w:cs="Arial"/>
          <w:szCs w:val="21"/>
        </w:rPr>
        <w:t>2.</w:t>
      </w:r>
    </w:p>
    <w:p w14:paraId="770E45B6" w14:textId="77777777" w:rsidR="005319C8" w:rsidRPr="005319C8" w:rsidRDefault="005319C8" w:rsidP="005319C8">
      <w:pPr>
        <w:shd w:val="clear" w:color="auto" w:fill="FFFFFF"/>
        <w:spacing w:line="276" w:lineRule="auto"/>
        <w:rPr>
          <w:rFonts w:ascii="Arial" w:hAnsi="Arial" w:cs="Arial"/>
          <w:szCs w:val="21"/>
        </w:rPr>
      </w:pPr>
      <w:r w:rsidRPr="005319C8">
        <w:rPr>
          <w:rFonts w:ascii="Arial" w:hAnsi="Arial" w:cs="Arial"/>
          <w:szCs w:val="21"/>
        </w:rPr>
        <w:t>The REF’s primary objectives are:</w:t>
      </w:r>
    </w:p>
    <w:p w14:paraId="79954E1A" w14:textId="77777777" w:rsidR="005319C8" w:rsidRPr="005319C8" w:rsidRDefault="005319C8" w:rsidP="009968BE">
      <w:pPr>
        <w:numPr>
          <w:ilvl w:val="0"/>
          <w:numId w:val="12"/>
        </w:numPr>
        <w:shd w:val="clear" w:color="auto" w:fill="FFFFFF"/>
        <w:spacing w:line="276" w:lineRule="auto"/>
        <w:ind w:left="1095"/>
        <w:rPr>
          <w:rFonts w:ascii="Arial" w:hAnsi="Arial" w:cs="Arial"/>
          <w:szCs w:val="21"/>
        </w:rPr>
      </w:pPr>
      <w:r w:rsidRPr="005319C8">
        <w:rPr>
          <w:rFonts w:ascii="Arial" w:hAnsi="Arial" w:cs="Arial"/>
          <w:szCs w:val="21"/>
        </w:rPr>
        <w:t>To provide accountability for public investment in research and produce evidence of the benefits of this investment.</w:t>
      </w:r>
    </w:p>
    <w:p w14:paraId="6FE2265E" w14:textId="77777777" w:rsidR="005319C8" w:rsidRPr="005319C8" w:rsidRDefault="005319C8" w:rsidP="009968BE">
      <w:pPr>
        <w:numPr>
          <w:ilvl w:val="0"/>
          <w:numId w:val="12"/>
        </w:numPr>
        <w:shd w:val="clear" w:color="auto" w:fill="FFFFFF"/>
        <w:spacing w:line="276" w:lineRule="auto"/>
        <w:ind w:left="1095"/>
        <w:rPr>
          <w:rFonts w:ascii="Arial" w:hAnsi="Arial" w:cs="Arial"/>
          <w:szCs w:val="21"/>
        </w:rPr>
      </w:pPr>
      <w:r w:rsidRPr="005319C8">
        <w:rPr>
          <w:rFonts w:ascii="Arial" w:hAnsi="Arial" w:cs="Arial"/>
          <w:szCs w:val="21"/>
        </w:rPr>
        <w:t>To provide benchmarking information and establish reputational yardsticks, for use in the higher education sector and for public information.</w:t>
      </w:r>
    </w:p>
    <w:p w14:paraId="51E6C5C7" w14:textId="77777777" w:rsidR="005319C8" w:rsidRPr="005319C8" w:rsidRDefault="005319C8" w:rsidP="009968BE">
      <w:pPr>
        <w:numPr>
          <w:ilvl w:val="0"/>
          <w:numId w:val="12"/>
        </w:numPr>
        <w:shd w:val="clear" w:color="auto" w:fill="FFFFFF"/>
        <w:spacing w:line="276" w:lineRule="auto"/>
        <w:ind w:left="1095"/>
        <w:rPr>
          <w:rFonts w:ascii="Arial" w:hAnsi="Arial" w:cs="Arial"/>
          <w:szCs w:val="21"/>
        </w:rPr>
      </w:pPr>
      <w:r w:rsidRPr="005319C8">
        <w:rPr>
          <w:rFonts w:ascii="Arial" w:hAnsi="Arial" w:cs="Arial"/>
          <w:szCs w:val="21"/>
        </w:rPr>
        <w:t>To inform the selective allocation of funding for research.</w:t>
      </w:r>
    </w:p>
    <w:p w14:paraId="1D3E5736" w14:textId="77777777" w:rsidR="005319C8" w:rsidRPr="005319C8" w:rsidRDefault="005319C8" w:rsidP="005319C8">
      <w:pPr>
        <w:spacing w:line="276" w:lineRule="auto"/>
        <w:ind w:left="60"/>
        <w:rPr>
          <w:rFonts w:ascii="Arial" w:hAnsi="Arial" w:cs="Arial"/>
          <w:szCs w:val="21"/>
        </w:rPr>
      </w:pPr>
      <w:r w:rsidRPr="005319C8">
        <w:rPr>
          <w:rFonts w:ascii="Arial" w:hAnsi="Arial" w:cs="Arial"/>
          <w:szCs w:val="21"/>
        </w:rPr>
        <w:t>As a minimum, it is expected that any future exercise will continue to enable the funding bodies to allocate funding based on research quality and will continue to provide accountability for public investment in research. Further purposes may be identified following the consultation.</w:t>
      </w:r>
    </w:p>
    <w:p w14:paraId="7BA46604" w14:textId="77777777" w:rsidR="005319C8" w:rsidRPr="005319C8" w:rsidRDefault="005319C8" w:rsidP="005319C8">
      <w:pPr>
        <w:spacing w:line="276" w:lineRule="auto"/>
        <w:ind w:left="60"/>
        <w:rPr>
          <w:rFonts w:ascii="Arial" w:hAnsi="Arial" w:cs="Arial"/>
          <w:szCs w:val="21"/>
        </w:rPr>
      </w:pPr>
      <w:r w:rsidRPr="005319C8">
        <w:rPr>
          <w:rFonts w:ascii="Arial" w:hAnsi="Arial" w:cs="Arial"/>
          <w:szCs w:val="21"/>
        </w:rPr>
        <w:t>The REF is governed by the principles of equity, equality and transparency. Any future exercises will continue to be underpinned by these principles.</w:t>
      </w:r>
    </w:p>
    <w:p w14:paraId="6CEA9884" w14:textId="77777777" w:rsidR="005319C8" w:rsidRPr="005319C8" w:rsidRDefault="005319C8" w:rsidP="005319C8">
      <w:pPr>
        <w:spacing w:line="276" w:lineRule="auto"/>
        <w:rPr>
          <w:rFonts w:ascii="Arial" w:hAnsi="Arial" w:cs="Arial"/>
          <w:b/>
          <w:bCs/>
          <w:sz w:val="24"/>
          <w:szCs w:val="24"/>
        </w:rPr>
      </w:pPr>
    </w:p>
    <w:p w14:paraId="7EEA03E6" w14:textId="77777777" w:rsidR="005319C8" w:rsidRPr="00A7157E" w:rsidRDefault="005319C8" w:rsidP="00A7157E">
      <w:pPr>
        <w:pStyle w:val="Heading3"/>
        <w:rPr>
          <w:b/>
          <w:color w:val="auto"/>
        </w:rPr>
      </w:pPr>
      <w:r w:rsidRPr="00A7157E">
        <w:rPr>
          <w:b/>
          <w:color w:val="auto"/>
        </w:rPr>
        <w:t>Roundtables</w:t>
      </w:r>
    </w:p>
    <w:p w14:paraId="72A489CF" w14:textId="27511C7F" w:rsidR="005319C8" w:rsidRPr="005319C8" w:rsidRDefault="005319C8" w:rsidP="005319C8">
      <w:pPr>
        <w:spacing w:line="276" w:lineRule="auto"/>
        <w:rPr>
          <w:rFonts w:ascii="Arial" w:hAnsi="Arial" w:cs="Arial"/>
          <w:szCs w:val="21"/>
        </w:rPr>
      </w:pPr>
      <w:r w:rsidRPr="005319C8">
        <w:rPr>
          <w:rFonts w:ascii="Arial" w:hAnsi="Arial" w:cs="Arial"/>
          <w:szCs w:val="21"/>
        </w:rPr>
        <w:t xml:space="preserve">Consultation with the sector and wider stakeholders forms one of the Programme’s key workstreams. It is important that </w:t>
      </w:r>
      <w:r w:rsidR="00140DBE">
        <w:rPr>
          <w:rFonts w:ascii="Arial" w:hAnsi="Arial" w:cs="Arial"/>
          <w:szCs w:val="21"/>
        </w:rPr>
        <w:t xml:space="preserve">the </w:t>
      </w:r>
      <w:r w:rsidRPr="005319C8">
        <w:rPr>
          <w:rFonts w:ascii="Arial" w:hAnsi="Arial" w:cs="Arial"/>
          <w:szCs w:val="21"/>
        </w:rPr>
        <w:t>programme seeks to understand – through dialogue with the higher education sector and its key stakeholders – what a healthy, thriving research system looks like and how an assessment model can best form its foundation.</w:t>
      </w:r>
    </w:p>
    <w:p w14:paraId="2D47C2C3" w14:textId="77777777" w:rsidR="005319C8" w:rsidRPr="005319C8" w:rsidRDefault="005319C8" w:rsidP="005319C8">
      <w:pPr>
        <w:spacing w:line="276" w:lineRule="auto"/>
        <w:rPr>
          <w:rFonts w:ascii="Arial" w:hAnsi="Arial" w:cs="Arial"/>
          <w:szCs w:val="21"/>
        </w:rPr>
      </w:pPr>
      <w:r w:rsidRPr="005319C8">
        <w:rPr>
          <w:rFonts w:ascii="Arial" w:hAnsi="Arial" w:cs="Arial"/>
          <w:szCs w:val="21"/>
        </w:rPr>
        <w:t>Following the launch of the Programme, the funding bodies held a series of early engagement events. These included a large-scale virtual event for 140 Pro-Vice Chancellors (or equivalent), a series of meetings with research users, and focused roundtable discussions on the following themes:</w:t>
      </w:r>
    </w:p>
    <w:p w14:paraId="3507705B" w14:textId="77777777" w:rsidR="005319C8" w:rsidRPr="005319C8" w:rsidRDefault="005319C8" w:rsidP="009968BE">
      <w:pPr>
        <w:numPr>
          <w:ilvl w:val="1"/>
          <w:numId w:val="1"/>
        </w:numPr>
        <w:spacing w:line="276" w:lineRule="auto"/>
        <w:rPr>
          <w:rFonts w:ascii="Arial" w:hAnsi="Arial" w:cs="Arial"/>
          <w:szCs w:val="21"/>
        </w:rPr>
      </w:pPr>
      <w:r w:rsidRPr="005319C8">
        <w:rPr>
          <w:rFonts w:ascii="Arial" w:hAnsi="Arial" w:cs="Arial"/>
          <w:szCs w:val="21"/>
        </w:rPr>
        <w:lastRenderedPageBreak/>
        <w:t xml:space="preserve">Supporting Early Career Researchers </w:t>
      </w:r>
    </w:p>
    <w:p w14:paraId="796E31C4" w14:textId="77777777" w:rsidR="005319C8" w:rsidRPr="005319C8" w:rsidRDefault="005319C8" w:rsidP="009968BE">
      <w:pPr>
        <w:numPr>
          <w:ilvl w:val="1"/>
          <w:numId w:val="1"/>
        </w:numPr>
        <w:spacing w:line="276" w:lineRule="auto"/>
        <w:rPr>
          <w:rFonts w:ascii="Arial" w:hAnsi="Arial" w:cs="Arial"/>
          <w:szCs w:val="21"/>
        </w:rPr>
      </w:pPr>
      <w:r w:rsidRPr="005319C8">
        <w:rPr>
          <w:rFonts w:ascii="Arial" w:hAnsi="Arial" w:cs="Arial"/>
          <w:szCs w:val="21"/>
        </w:rPr>
        <w:t>Supporting diverse research roles</w:t>
      </w:r>
    </w:p>
    <w:p w14:paraId="13781CD3" w14:textId="77777777" w:rsidR="005319C8" w:rsidRPr="005319C8" w:rsidRDefault="005319C8" w:rsidP="009968BE">
      <w:pPr>
        <w:numPr>
          <w:ilvl w:val="1"/>
          <w:numId w:val="1"/>
        </w:numPr>
        <w:spacing w:line="276" w:lineRule="auto"/>
        <w:rPr>
          <w:rFonts w:ascii="Arial" w:hAnsi="Arial" w:cs="Arial"/>
          <w:szCs w:val="21"/>
        </w:rPr>
      </w:pPr>
      <w:r w:rsidRPr="005319C8">
        <w:rPr>
          <w:rFonts w:ascii="Arial" w:hAnsi="Arial" w:cs="Arial"/>
          <w:szCs w:val="21"/>
        </w:rPr>
        <w:t xml:space="preserve">Supporting diverse researchers </w:t>
      </w:r>
    </w:p>
    <w:p w14:paraId="01F67E6F" w14:textId="77777777" w:rsidR="005319C8" w:rsidRPr="005319C8" w:rsidRDefault="005319C8" w:rsidP="009968BE">
      <w:pPr>
        <w:numPr>
          <w:ilvl w:val="1"/>
          <w:numId w:val="1"/>
        </w:numPr>
        <w:spacing w:line="276" w:lineRule="auto"/>
        <w:rPr>
          <w:rFonts w:ascii="Arial" w:hAnsi="Arial" w:cs="Arial"/>
          <w:szCs w:val="21"/>
        </w:rPr>
      </w:pPr>
      <w:r w:rsidRPr="005319C8">
        <w:rPr>
          <w:rFonts w:ascii="Arial" w:hAnsi="Arial" w:cs="Arial"/>
          <w:szCs w:val="21"/>
        </w:rPr>
        <w:t xml:space="preserve">Supporting a dynamic research system with socio-economic impact </w:t>
      </w:r>
    </w:p>
    <w:p w14:paraId="685D0924" w14:textId="77777777" w:rsidR="005319C8" w:rsidRPr="005319C8" w:rsidRDefault="005319C8" w:rsidP="009968BE">
      <w:pPr>
        <w:numPr>
          <w:ilvl w:val="1"/>
          <w:numId w:val="1"/>
        </w:numPr>
        <w:spacing w:line="276" w:lineRule="auto"/>
        <w:rPr>
          <w:rFonts w:ascii="Arial" w:hAnsi="Arial" w:cs="Arial"/>
          <w:szCs w:val="21"/>
        </w:rPr>
      </w:pPr>
      <w:r w:rsidRPr="005319C8">
        <w:rPr>
          <w:rFonts w:ascii="Arial" w:hAnsi="Arial" w:cs="Arial"/>
          <w:szCs w:val="21"/>
        </w:rPr>
        <w:t xml:space="preserve">Supporting rigorous and open research </w:t>
      </w:r>
    </w:p>
    <w:p w14:paraId="54349959" w14:textId="77777777" w:rsidR="005319C8" w:rsidRPr="005319C8" w:rsidRDefault="005319C8" w:rsidP="009968BE">
      <w:pPr>
        <w:numPr>
          <w:ilvl w:val="1"/>
          <w:numId w:val="1"/>
        </w:numPr>
        <w:spacing w:line="276" w:lineRule="auto"/>
        <w:rPr>
          <w:rFonts w:ascii="Arial" w:hAnsi="Arial" w:cs="Arial"/>
          <w:szCs w:val="21"/>
        </w:rPr>
      </w:pPr>
      <w:r w:rsidRPr="005319C8">
        <w:rPr>
          <w:rFonts w:ascii="Arial" w:hAnsi="Arial" w:cs="Arial"/>
          <w:szCs w:val="21"/>
        </w:rPr>
        <w:t>Supporting diverse research contributions</w:t>
      </w:r>
    </w:p>
    <w:p w14:paraId="00EBD210" w14:textId="06C0FB72" w:rsidR="005319C8" w:rsidRPr="005319C8" w:rsidRDefault="005319C8" w:rsidP="005319C8">
      <w:pPr>
        <w:spacing w:line="276" w:lineRule="auto"/>
        <w:rPr>
          <w:rFonts w:ascii="Arial" w:hAnsi="Arial" w:cs="Arial"/>
          <w:szCs w:val="21"/>
        </w:rPr>
      </w:pPr>
      <w:r w:rsidRPr="005319C8">
        <w:rPr>
          <w:rFonts w:ascii="Arial" w:hAnsi="Arial" w:cs="Arial"/>
          <w:szCs w:val="21"/>
        </w:rPr>
        <w:t xml:space="preserve">These focus group discussions brought together over 100 stakeholders, advocates and experts to explore different perspectives on the ways in which a </w:t>
      </w:r>
      <w:r w:rsidR="00C3637E">
        <w:rPr>
          <w:rFonts w:ascii="Arial" w:hAnsi="Arial" w:cs="Arial"/>
          <w:szCs w:val="21"/>
        </w:rPr>
        <w:t>UK-wide</w:t>
      </w:r>
      <w:r w:rsidRPr="005319C8">
        <w:rPr>
          <w:rFonts w:ascii="Arial" w:hAnsi="Arial" w:cs="Arial"/>
          <w:szCs w:val="21"/>
        </w:rPr>
        <w:t xml:space="preserve"> research assessment system can support (or hinder) a healthy, inclusive research system.</w:t>
      </w:r>
    </w:p>
    <w:p w14:paraId="71E66469" w14:textId="77777777" w:rsidR="005319C8" w:rsidRPr="005319C8" w:rsidRDefault="005319C8" w:rsidP="005319C8">
      <w:pPr>
        <w:spacing w:line="276" w:lineRule="auto"/>
        <w:rPr>
          <w:rFonts w:ascii="Arial" w:hAnsi="Arial" w:cs="Arial"/>
          <w:szCs w:val="21"/>
        </w:rPr>
      </w:pPr>
      <w:r w:rsidRPr="005319C8">
        <w:rPr>
          <w:rFonts w:ascii="Arial" w:hAnsi="Arial" w:cs="Arial"/>
          <w:szCs w:val="21"/>
        </w:rPr>
        <w:t>The discussions were held under the Chatham House Rule and participants spoke in a personal capacity. The points raised during discussions have fed into the development of this consultation and summaries of the key points are included as context in each of consultation sections.</w:t>
      </w:r>
    </w:p>
    <w:p w14:paraId="2EA6FD9E" w14:textId="77777777" w:rsidR="005319C8" w:rsidRPr="005319C8" w:rsidRDefault="005319C8" w:rsidP="005319C8">
      <w:pPr>
        <w:spacing w:after="0"/>
        <w:rPr>
          <w:rFonts w:ascii="Arial" w:hAnsi="Arial" w:cs="Arial"/>
        </w:rPr>
      </w:pPr>
      <w:r w:rsidRPr="005319C8">
        <w:rPr>
          <w:rFonts w:ascii="Arial" w:hAnsi="Arial" w:cs="Arial"/>
        </w:rPr>
        <w:t>Participants were asked to identify the key elements of a healthy, inclusive research system and consider how a research assessment system might best support this system. A number of themes emerged from these discussions. As might be expected, views were not uniform across the sector. In several areas, conflicting viewpoints were presented and mutually exclusive suggestions were put forward by participants. Understanding where these views sit within the wider research community is one of the key aims of this consultation.</w:t>
      </w:r>
    </w:p>
    <w:p w14:paraId="575C63F3" w14:textId="77777777" w:rsidR="005319C8" w:rsidRPr="005319C8" w:rsidRDefault="005319C8" w:rsidP="005319C8">
      <w:pPr>
        <w:spacing w:after="0"/>
        <w:rPr>
          <w:rFonts w:ascii="Arial" w:hAnsi="Arial" w:cs="Arial"/>
        </w:rPr>
      </w:pPr>
    </w:p>
    <w:p w14:paraId="0E733B0B" w14:textId="500D7FE1" w:rsidR="005319C8" w:rsidRPr="005319C8" w:rsidRDefault="005319C8" w:rsidP="009968BE">
      <w:pPr>
        <w:pStyle w:val="ListParagraph"/>
        <w:numPr>
          <w:ilvl w:val="0"/>
          <w:numId w:val="13"/>
        </w:numPr>
        <w:spacing w:after="0" w:line="320" w:lineRule="atLeast"/>
        <w:rPr>
          <w:rFonts w:ascii="Arial" w:hAnsi="Arial" w:cs="Arial"/>
        </w:rPr>
      </w:pPr>
      <w:r w:rsidRPr="005319C8">
        <w:rPr>
          <w:rFonts w:ascii="Arial" w:hAnsi="Arial" w:cs="Arial"/>
          <w:u w:val="single"/>
        </w:rPr>
        <w:t>Purpose and role of REF</w:t>
      </w:r>
      <w:r w:rsidRPr="005319C8">
        <w:rPr>
          <w:rFonts w:ascii="Arial" w:hAnsi="Arial" w:cs="Arial"/>
        </w:rPr>
        <w:t xml:space="preserve">. There was widespread agreement that the REF is a key driver of behaviours and research culture in the UK. However, participants were also keen to stress that REF is part of a wider research and innovation system, including funding, publishing, league tables and recruitment practices. There was a lack of consensus on whether it should be the role of the funding bodies/REF to </w:t>
      </w:r>
      <w:r w:rsidRPr="005319C8">
        <w:rPr>
          <w:rFonts w:ascii="Arial" w:hAnsi="Arial" w:cs="Arial"/>
        </w:rPr>
        <w:lastRenderedPageBreak/>
        <w:t>shape research culture, with many arguing that th</w:t>
      </w:r>
      <w:r w:rsidR="00C5290F">
        <w:rPr>
          <w:rFonts w:ascii="Arial" w:hAnsi="Arial" w:cs="Arial"/>
        </w:rPr>
        <w:t>is</w:t>
      </w:r>
      <w:r w:rsidRPr="005319C8">
        <w:rPr>
          <w:rFonts w:ascii="Arial" w:hAnsi="Arial" w:cs="Arial"/>
        </w:rPr>
        <w:t xml:space="preserve"> responsibility lies with the institution. </w:t>
      </w:r>
    </w:p>
    <w:p w14:paraId="75ACDFB2" w14:textId="4D94B927" w:rsidR="005319C8" w:rsidRPr="005319C8" w:rsidRDefault="005319C8" w:rsidP="009968BE">
      <w:pPr>
        <w:pStyle w:val="ListParagraph"/>
        <w:numPr>
          <w:ilvl w:val="0"/>
          <w:numId w:val="13"/>
        </w:numPr>
        <w:spacing w:after="0" w:line="320" w:lineRule="atLeast"/>
        <w:rPr>
          <w:rFonts w:ascii="Arial" w:hAnsi="Arial" w:cs="Arial"/>
        </w:rPr>
      </w:pPr>
      <w:r w:rsidRPr="3C2F30A2">
        <w:rPr>
          <w:rFonts w:ascii="Arial" w:hAnsi="Arial" w:cs="Arial"/>
          <w:u w:val="single"/>
        </w:rPr>
        <w:t>Research Excellence.</w:t>
      </w:r>
      <w:r w:rsidRPr="3C2F30A2">
        <w:rPr>
          <w:rFonts w:ascii="Arial" w:hAnsi="Arial" w:cs="Arial"/>
        </w:rPr>
        <w:t xml:space="preserve"> Participants were asked to consider what elements of the research process should be assessed in a future model. This sparked lively debates about the definition of research excellence and what it encompasses. Some participants, particularly those in more senior roles, expressed concern that a system that focuses on research activities and environment might ‘distract from’ or ‘dilute’ the assessment of research excellence. Conversely, early career researchers in particular expressed support for a more rounded assessment of research excellence that extends beyond the current focus on outputs and impact. It was acknowledged that the environment element of the current REF covers this to a certain extent but it was argued that the current weighting of this element means that it is not perceived as central to research excellence. Those in support of a more holistic assessment argued that a broader definition would better support: open research practices, research integrity, research careers (especially early career researchers and those in research-related roles), and team science.</w:t>
      </w:r>
    </w:p>
    <w:p w14:paraId="040EB38B" w14:textId="25ABD57F" w:rsidR="005319C8" w:rsidRPr="005319C8" w:rsidRDefault="005319C8" w:rsidP="009968BE">
      <w:pPr>
        <w:pStyle w:val="ListParagraph"/>
        <w:numPr>
          <w:ilvl w:val="0"/>
          <w:numId w:val="13"/>
        </w:numPr>
        <w:spacing w:after="0" w:line="320" w:lineRule="atLeast"/>
        <w:rPr>
          <w:rFonts w:ascii="Arial" w:hAnsi="Arial" w:cs="Arial"/>
        </w:rPr>
      </w:pPr>
      <w:r w:rsidRPr="005319C8">
        <w:rPr>
          <w:rFonts w:ascii="Arial" w:hAnsi="Arial" w:cs="Arial"/>
          <w:u w:val="single"/>
        </w:rPr>
        <w:t>Role of metrics.</w:t>
      </w:r>
      <w:r w:rsidRPr="005319C8">
        <w:rPr>
          <w:rFonts w:ascii="Arial" w:hAnsi="Arial" w:cs="Arial"/>
        </w:rPr>
        <w:t xml:space="preserve"> There was widespread concern about increasing the role of metrics in the exercise and some dismay that this topic was being raised again. Participants cited the</w:t>
      </w:r>
      <w:r w:rsidR="004B3CEA">
        <w:rPr>
          <w:rFonts w:ascii="Arial" w:hAnsi="Arial" w:cs="Arial"/>
        </w:rPr>
        <w:t xml:space="preserve"> negative</w:t>
      </w:r>
      <w:r w:rsidRPr="005319C8">
        <w:rPr>
          <w:rFonts w:ascii="Arial" w:hAnsi="Arial" w:cs="Arial"/>
        </w:rPr>
        <w:t xml:space="preserve"> impact on underrepresented groups and ECRs, the potential disadvantage for interdisciplinary research, the lack of applicability across disciplines, and the likely narrowing of output types submitted. Only a very small minority supported a move towards a more metrics-based system, citing the potential reduction in burden. However, there was some support for exploring metrics and indicators that may be used to support narratives around the research environment, including research careers, equality diversity and inclusion, and wider research culture. </w:t>
      </w:r>
    </w:p>
    <w:p w14:paraId="430A82FC" w14:textId="77777777" w:rsidR="005319C8" w:rsidRPr="005319C8" w:rsidRDefault="005319C8" w:rsidP="009968BE">
      <w:pPr>
        <w:pStyle w:val="ListParagraph"/>
        <w:numPr>
          <w:ilvl w:val="0"/>
          <w:numId w:val="13"/>
        </w:numPr>
        <w:spacing w:after="0" w:line="320" w:lineRule="atLeast"/>
        <w:rPr>
          <w:rFonts w:ascii="Arial" w:hAnsi="Arial" w:cs="Arial"/>
        </w:rPr>
      </w:pPr>
      <w:r w:rsidRPr="005319C8">
        <w:rPr>
          <w:rFonts w:ascii="Arial" w:hAnsi="Arial" w:cs="Arial"/>
          <w:u w:val="single"/>
        </w:rPr>
        <w:t>Narrative approach.</w:t>
      </w:r>
      <w:r w:rsidRPr="005319C8">
        <w:rPr>
          <w:rFonts w:ascii="Arial" w:hAnsi="Arial" w:cs="Arial"/>
        </w:rPr>
        <w:t xml:space="preserve">  There was broad support for exploring the introduction of a ‘narrative CV’ approach that would enable institutions to provide a more holistic account of their contributions to the research system. It was also seen to be a more flexible approach that might recognise the differ</w:t>
      </w:r>
      <w:r w:rsidRPr="005319C8">
        <w:rPr>
          <w:rFonts w:ascii="Arial" w:hAnsi="Arial" w:cs="Arial"/>
        </w:rPr>
        <w:lastRenderedPageBreak/>
        <w:t xml:space="preserve">ences between institution types. However, this was tempered with cautions that this approach could lack robustness and would require careful thought about how institutions might provide ‘objective’ evidence. There were also concerns that this approach might reward those ‘who shout loudest’ both within and between institutions. </w:t>
      </w:r>
    </w:p>
    <w:p w14:paraId="054FCCD3" w14:textId="77777777" w:rsidR="005319C8" w:rsidRPr="005319C8" w:rsidRDefault="005319C8" w:rsidP="009968BE">
      <w:pPr>
        <w:pStyle w:val="ListParagraph"/>
        <w:numPr>
          <w:ilvl w:val="0"/>
          <w:numId w:val="13"/>
        </w:numPr>
        <w:spacing w:after="0" w:line="320" w:lineRule="atLeast"/>
        <w:rPr>
          <w:rFonts w:ascii="Arial" w:hAnsi="Arial" w:cs="Arial"/>
        </w:rPr>
      </w:pPr>
      <w:r w:rsidRPr="005319C8">
        <w:rPr>
          <w:rFonts w:ascii="Arial" w:hAnsi="Arial" w:cs="Arial"/>
        </w:rPr>
        <w:t xml:space="preserve">There was also support for introducing a greater </w:t>
      </w:r>
      <w:r w:rsidRPr="005319C8">
        <w:rPr>
          <w:rFonts w:ascii="Arial" w:hAnsi="Arial" w:cs="Arial"/>
          <w:u w:val="single"/>
        </w:rPr>
        <w:t>formative element</w:t>
      </w:r>
      <w:r w:rsidRPr="005319C8">
        <w:rPr>
          <w:rFonts w:ascii="Arial" w:hAnsi="Arial" w:cs="Arial"/>
        </w:rPr>
        <w:t xml:space="preserve"> that would enable institutions to adapt and improve based on feedback. This was often accompanied by suggestions to revise the frequency of the exercise.</w:t>
      </w:r>
    </w:p>
    <w:p w14:paraId="617174DF" w14:textId="77777777" w:rsidR="005319C8" w:rsidRPr="005319C8" w:rsidRDefault="005319C8" w:rsidP="009968BE">
      <w:pPr>
        <w:pStyle w:val="ListParagraph"/>
        <w:numPr>
          <w:ilvl w:val="0"/>
          <w:numId w:val="13"/>
        </w:numPr>
        <w:spacing w:after="0" w:line="320" w:lineRule="atLeast"/>
        <w:rPr>
          <w:rFonts w:ascii="Arial" w:hAnsi="Arial" w:cs="Arial"/>
        </w:rPr>
      </w:pPr>
      <w:r w:rsidRPr="005319C8">
        <w:rPr>
          <w:rFonts w:ascii="Arial" w:hAnsi="Arial" w:cs="Arial"/>
          <w:u w:val="single"/>
        </w:rPr>
        <w:t>Burden.</w:t>
      </w:r>
      <w:r w:rsidRPr="005319C8">
        <w:rPr>
          <w:rFonts w:ascii="Arial" w:hAnsi="Arial" w:cs="Arial"/>
        </w:rPr>
        <w:t xml:space="preserve"> While participants broadly agreed that the REF requires substantial investment from institutions, overall they believed that the burden is proportionate and justified by the level of public investment linked to the exercise. Although they would welcome attempts by the funding bodies to reduce burden, participants warned against making this the primary focus of the review. It was also noted that a large proportion of the burden is created by institutions’ implementation of the REF, rather than the exercise itself.</w:t>
      </w:r>
    </w:p>
    <w:p w14:paraId="589D6E05" w14:textId="77777777" w:rsidR="005319C8" w:rsidRPr="005319C8" w:rsidRDefault="005319C8" w:rsidP="005319C8">
      <w:pPr>
        <w:spacing w:line="276" w:lineRule="auto"/>
        <w:rPr>
          <w:rFonts w:ascii="Arial" w:hAnsi="Arial" w:cs="Arial"/>
          <w:sz w:val="24"/>
          <w:szCs w:val="24"/>
        </w:rPr>
      </w:pPr>
    </w:p>
    <w:p w14:paraId="2A929BF2" w14:textId="77777777" w:rsidR="005319C8" w:rsidRPr="005319C8" w:rsidRDefault="005319C8" w:rsidP="00B82855">
      <w:pPr>
        <w:pStyle w:val="Heading2"/>
      </w:pPr>
      <w:r w:rsidRPr="005319C8">
        <w:t>Responding to the consultation</w:t>
      </w:r>
    </w:p>
    <w:p w14:paraId="55755C7E" w14:textId="77777777" w:rsidR="005319C8" w:rsidRPr="005319C8" w:rsidRDefault="005319C8" w:rsidP="005319C8">
      <w:pPr>
        <w:pStyle w:val="ListParagraph"/>
        <w:tabs>
          <w:tab w:val="left" w:pos="567"/>
          <w:tab w:val="left" w:pos="1134"/>
          <w:tab w:val="left" w:pos="1701"/>
          <w:tab w:val="left" w:pos="2268"/>
        </w:tabs>
        <w:spacing w:after="120" w:line="300" w:lineRule="atLeast"/>
        <w:ind w:left="0"/>
        <w:contextualSpacing w:val="0"/>
        <w:rPr>
          <w:rFonts w:ascii="Arial" w:hAnsi="Arial" w:cs="Arial"/>
        </w:rPr>
      </w:pPr>
      <w:r w:rsidRPr="005319C8">
        <w:rPr>
          <w:rFonts w:ascii="Arial" w:hAnsi="Arial" w:cs="Arial"/>
        </w:rPr>
        <w:t>The following sections seek views on aspects of the following features of a future assessment framework:</w:t>
      </w:r>
    </w:p>
    <w:p w14:paraId="126A35DA" w14:textId="77777777" w:rsidR="005319C8" w:rsidRPr="005319C8" w:rsidRDefault="005319C8" w:rsidP="009968BE">
      <w:pPr>
        <w:pStyle w:val="ListParagraph"/>
        <w:numPr>
          <w:ilvl w:val="0"/>
          <w:numId w:val="14"/>
        </w:numPr>
        <w:tabs>
          <w:tab w:val="left" w:pos="567"/>
          <w:tab w:val="left" w:pos="1134"/>
          <w:tab w:val="left" w:pos="1701"/>
          <w:tab w:val="left" w:pos="2268"/>
        </w:tabs>
        <w:spacing w:after="0" w:line="300" w:lineRule="atLeast"/>
        <w:ind w:left="1134" w:hanging="567"/>
        <w:rPr>
          <w:rFonts w:ascii="Arial" w:hAnsi="Arial" w:cs="Arial"/>
        </w:rPr>
      </w:pPr>
      <w:r w:rsidRPr="005319C8">
        <w:rPr>
          <w:rFonts w:ascii="Arial" w:hAnsi="Arial" w:cs="Arial"/>
        </w:rPr>
        <w:t>purposes of a future exercise</w:t>
      </w:r>
    </w:p>
    <w:p w14:paraId="0FA0AB23" w14:textId="77777777" w:rsidR="005319C8" w:rsidRPr="005319C8" w:rsidRDefault="005319C8" w:rsidP="009968BE">
      <w:pPr>
        <w:pStyle w:val="ListParagraph"/>
        <w:numPr>
          <w:ilvl w:val="0"/>
          <w:numId w:val="14"/>
        </w:numPr>
        <w:tabs>
          <w:tab w:val="left" w:pos="567"/>
          <w:tab w:val="left" w:pos="1134"/>
          <w:tab w:val="left" w:pos="1701"/>
          <w:tab w:val="left" w:pos="2268"/>
        </w:tabs>
        <w:spacing w:after="0" w:line="300" w:lineRule="atLeast"/>
        <w:ind w:left="1134" w:hanging="567"/>
        <w:rPr>
          <w:rFonts w:ascii="Arial" w:hAnsi="Arial" w:cs="Arial"/>
        </w:rPr>
      </w:pPr>
      <w:r w:rsidRPr="005319C8">
        <w:rPr>
          <w:rFonts w:ascii="Arial" w:hAnsi="Arial" w:cs="Arial"/>
        </w:rPr>
        <w:t>guiding principles and priorities for system design</w:t>
      </w:r>
    </w:p>
    <w:p w14:paraId="21D2275F" w14:textId="77777777" w:rsidR="005319C8" w:rsidRPr="005319C8" w:rsidRDefault="005319C8" w:rsidP="009968BE">
      <w:pPr>
        <w:pStyle w:val="ListParagraph"/>
        <w:numPr>
          <w:ilvl w:val="0"/>
          <w:numId w:val="14"/>
        </w:numPr>
        <w:tabs>
          <w:tab w:val="left" w:pos="567"/>
          <w:tab w:val="left" w:pos="1134"/>
          <w:tab w:val="left" w:pos="1701"/>
          <w:tab w:val="left" w:pos="2268"/>
        </w:tabs>
        <w:spacing w:after="0" w:line="300" w:lineRule="atLeast"/>
        <w:ind w:left="1134" w:hanging="567"/>
        <w:rPr>
          <w:rFonts w:ascii="Arial" w:hAnsi="Arial" w:cs="Arial"/>
        </w:rPr>
      </w:pPr>
      <w:r w:rsidRPr="005319C8">
        <w:rPr>
          <w:rFonts w:ascii="Arial" w:hAnsi="Arial" w:cs="Arial"/>
        </w:rPr>
        <w:t>defining research excellence</w:t>
      </w:r>
    </w:p>
    <w:p w14:paraId="163D3032" w14:textId="77777777" w:rsidR="005319C8" w:rsidRPr="005319C8" w:rsidRDefault="005319C8" w:rsidP="009968BE">
      <w:pPr>
        <w:pStyle w:val="ListParagraph"/>
        <w:numPr>
          <w:ilvl w:val="0"/>
          <w:numId w:val="14"/>
        </w:numPr>
        <w:tabs>
          <w:tab w:val="left" w:pos="567"/>
          <w:tab w:val="left" w:pos="1134"/>
          <w:tab w:val="left" w:pos="1701"/>
          <w:tab w:val="left" w:pos="2268"/>
        </w:tabs>
        <w:spacing w:after="0" w:line="300" w:lineRule="atLeast"/>
        <w:ind w:left="1134" w:hanging="567"/>
        <w:contextualSpacing w:val="0"/>
        <w:rPr>
          <w:rFonts w:ascii="Arial" w:hAnsi="Arial" w:cs="Arial"/>
        </w:rPr>
      </w:pPr>
      <w:r w:rsidRPr="005319C8">
        <w:rPr>
          <w:rFonts w:ascii="Arial" w:hAnsi="Arial" w:cs="Arial"/>
        </w:rPr>
        <w:t>assessment criteria</w:t>
      </w:r>
    </w:p>
    <w:p w14:paraId="446EA8FC" w14:textId="77777777" w:rsidR="005319C8" w:rsidRPr="005319C8" w:rsidRDefault="005319C8" w:rsidP="009968BE">
      <w:pPr>
        <w:pStyle w:val="ListParagraph"/>
        <w:numPr>
          <w:ilvl w:val="0"/>
          <w:numId w:val="14"/>
        </w:numPr>
        <w:tabs>
          <w:tab w:val="left" w:pos="567"/>
          <w:tab w:val="left" w:pos="1134"/>
          <w:tab w:val="left" w:pos="1701"/>
          <w:tab w:val="left" w:pos="2268"/>
        </w:tabs>
        <w:spacing w:after="0" w:line="300" w:lineRule="atLeast"/>
        <w:ind w:left="1134" w:hanging="567"/>
        <w:contextualSpacing w:val="0"/>
        <w:rPr>
          <w:rFonts w:ascii="Arial" w:hAnsi="Arial" w:cs="Arial"/>
        </w:rPr>
      </w:pPr>
      <w:r w:rsidRPr="005319C8">
        <w:rPr>
          <w:rFonts w:ascii="Arial" w:hAnsi="Arial" w:cs="Arial"/>
        </w:rPr>
        <w:t>assessment processes, including frequency, granularity and use of metrics</w:t>
      </w:r>
    </w:p>
    <w:p w14:paraId="64559593" w14:textId="77777777" w:rsidR="005319C8" w:rsidRPr="005319C8" w:rsidRDefault="005319C8" w:rsidP="009968BE">
      <w:pPr>
        <w:pStyle w:val="ListParagraph"/>
        <w:numPr>
          <w:ilvl w:val="0"/>
          <w:numId w:val="14"/>
        </w:numPr>
        <w:tabs>
          <w:tab w:val="left" w:pos="567"/>
          <w:tab w:val="left" w:pos="1134"/>
          <w:tab w:val="left" w:pos="1701"/>
          <w:tab w:val="left" w:pos="2268"/>
        </w:tabs>
        <w:spacing w:after="0" w:line="300" w:lineRule="atLeast"/>
        <w:ind w:left="1134" w:hanging="567"/>
        <w:contextualSpacing w:val="0"/>
        <w:rPr>
          <w:rFonts w:ascii="Arial" w:hAnsi="Arial" w:cs="Arial"/>
        </w:rPr>
      </w:pPr>
      <w:r w:rsidRPr="005319C8">
        <w:rPr>
          <w:rFonts w:ascii="Arial" w:hAnsi="Arial" w:cs="Arial"/>
        </w:rPr>
        <w:t>burden</w:t>
      </w:r>
    </w:p>
    <w:p w14:paraId="425813ED" w14:textId="77777777" w:rsidR="005319C8" w:rsidRPr="005319C8" w:rsidRDefault="005319C8" w:rsidP="005319C8">
      <w:pPr>
        <w:pStyle w:val="ListParagraph"/>
        <w:tabs>
          <w:tab w:val="left" w:pos="567"/>
          <w:tab w:val="left" w:pos="1134"/>
          <w:tab w:val="left" w:pos="1701"/>
          <w:tab w:val="left" w:pos="2268"/>
        </w:tabs>
        <w:spacing w:after="0" w:line="300" w:lineRule="atLeast"/>
        <w:ind w:left="1134"/>
        <w:contextualSpacing w:val="0"/>
        <w:rPr>
          <w:rFonts w:ascii="Arial" w:hAnsi="Arial" w:cs="Arial"/>
        </w:rPr>
      </w:pPr>
    </w:p>
    <w:p w14:paraId="480137AD" w14:textId="27348A08" w:rsidR="005319C8" w:rsidRPr="005319C8" w:rsidRDefault="005319C8" w:rsidP="005319C8">
      <w:pPr>
        <w:pStyle w:val="ListParagraph"/>
        <w:tabs>
          <w:tab w:val="left" w:pos="1134"/>
          <w:tab w:val="left" w:pos="1701"/>
          <w:tab w:val="left" w:pos="2268"/>
        </w:tabs>
        <w:spacing w:after="120" w:line="300" w:lineRule="atLeast"/>
        <w:ind w:left="0"/>
        <w:contextualSpacing w:val="0"/>
        <w:rPr>
          <w:rFonts w:ascii="Arial" w:hAnsi="Arial" w:cs="Arial"/>
        </w:rPr>
      </w:pPr>
      <w:r w:rsidRPr="005319C8">
        <w:rPr>
          <w:rFonts w:ascii="Arial" w:hAnsi="Arial" w:cs="Arial"/>
        </w:rPr>
        <w:t xml:space="preserve">We invite views in response to the questions posed throughout the sections. A summary of the questions is available at </w:t>
      </w:r>
      <w:r w:rsidR="00CE79F0">
        <w:rPr>
          <w:rFonts w:ascii="Arial" w:hAnsi="Arial" w:cs="Arial"/>
        </w:rPr>
        <w:t>Annex A</w:t>
      </w:r>
      <w:r w:rsidRPr="005319C8">
        <w:rPr>
          <w:rFonts w:ascii="Arial" w:hAnsi="Arial" w:cs="Arial"/>
        </w:rPr>
        <w:t xml:space="preserve"> Responses to this consultation are invited from any organisation, group or individual with an interest in the conduct, quality, funding or use of research. Responses to the consultation should be </w:t>
      </w:r>
      <w:r w:rsidRPr="005319C8">
        <w:rPr>
          <w:rFonts w:ascii="Arial" w:hAnsi="Arial" w:cs="Arial"/>
        </w:rPr>
        <w:lastRenderedPageBreak/>
        <w:t xml:space="preserve">made using the online form provided available alongside this consultation at </w:t>
      </w:r>
      <w:hyperlink r:id="rId18" w:history="1">
        <w:r w:rsidR="003F5C1C" w:rsidRPr="005656D2">
          <w:rPr>
            <w:rStyle w:val="Hyperlink"/>
            <w:rFonts w:ascii="Arial" w:hAnsi="Arial" w:cs="Arial"/>
          </w:rPr>
          <w:t>https://www.jisc.ac.uk/future-research-assessment-programme/consultation</w:t>
        </w:r>
      </w:hyperlink>
      <w:r w:rsidR="003F5C1C">
        <w:rPr>
          <w:rFonts w:ascii="Arial" w:hAnsi="Arial" w:cs="Arial"/>
        </w:rPr>
        <w:t xml:space="preserve"> </w:t>
      </w:r>
      <w:r w:rsidR="003F5C1C" w:rsidRPr="003F5C1C">
        <w:rPr>
          <w:rFonts w:ascii="Arial" w:hAnsi="Arial" w:cs="Arial"/>
        </w:rPr>
        <w:t xml:space="preserve">by </w:t>
      </w:r>
      <w:r w:rsidR="003F5C1C" w:rsidRPr="00CE79F0">
        <w:rPr>
          <w:rFonts w:ascii="Arial" w:hAnsi="Arial" w:cs="Arial"/>
          <w:b/>
          <w:bCs/>
        </w:rPr>
        <w:t>noon on Friday 6 May 2022</w:t>
      </w:r>
      <w:r w:rsidR="003F5C1C" w:rsidRPr="003F5C1C">
        <w:rPr>
          <w:rFonts w:ascii="Arial" w:hAnsi="Arial" w:cs="Arial"/>
        </w:rPr>
        <w:t xml:space="preserve">.  </w:t>
      </w:r>
    </w:p>
    <w:p w14:paraId="71C1B3BF" w14:textId="1E937279" w:rsidR="005319C8" w:rsidRPr="005319C8" w:rsidRDefault="005319C8" w:rsidP="005319C8">
      <w:pPr>
        <w:pStyle w:val="ListParagraph"/>
        <w:tabs>
          <w:tab w:val="left" w:pos="1134"/>
          <w:tab w:val="left" w:pos="1701"/>
          <w:tab w:val="left" w:pos="2268"/>
        </w:tabs>
        <w:spacing w:after="120" w:line="300" w:lineRule="atLeast"/>
        <w:ind w:left="0"/>
        <w:contextualSpacing w:val="0"/>
        <w:rPr>
          <w:rFonts w:ascii="Arial" w:hAnsi="Arial" w:cs="Arial"/>
        </w:rPr>
      </w:pPr>
      <w:r w:rsidRPr="005319C8">
        <w:rPr>
          <w:rFonts w:ascii="Arial" w:hAnsi="Arial" w:cs="Arial"/>
        </w:rPr>
        <w:t xml:space="preserve">Only responses received through the online form will be reviewed and included in our analysis. All responses made through the online form by the deadline will be considered. </w:t>
      </w:r>
    </w:p>
    <w:p w14:paraId="2F19A6AA" w14:textId="50FE0E49" w:rsidR="005319C8" w:rsidRPr="005319C8" w:rsidRDefault="005319C8" w:rsidP="005319C8">
      <w:pPr>
        <w:pStyle w:val="ListParagraph"/>
        <w:tabs>
          <w:tab w:val="left" w:pos="567"/>
          <w:tab w:val="left" w:pos="1134"/>
          <w:tab w:val="left" w:pos="1701"/>
          <w:tab w:val="left" w:pos="2268"/>
        </w:tabs>
        <w:spacing w:after="120" w:line="300" w:lineRule="atLeast"/>
        <w:ind w:left="0"/>
        <w:contextualSpacing w:val="0"/>
        <w:rPr>
          <w:rFonts w:ascii="Arial" w:hAnsi="Arial" w:cs="Arial"/>
        </w:rPr>
      </w:pPr>
      <w:r w:rsidRPr="005319C8">
        <w:rPr>
          <w:rFonts w:ascii="Arial" w:hAnsi="Arial" w:cs="Arial"/>
        </w:rPr>
        <w:t>Following the deadline, the FRAP team will copy responses to</w:t>
      </w:r>
      <w:r w:rsidR="00177220">
        <w:rPr>
          <w:rFonts w:ascii="Arial" w:hAnsi="Arial" w:cs="Arial"/>
        </w:rPr>
        <w:t xml:space="preserve"> Research England,</w:t>
      </w:r>
      <w:r w:rsidRPr="005319C8">
        <w:rPr>
          <w:rFonts w:ascii="Arial" w:hAnsi="Arial" w:cs="Arial"/>
        </w:rPr>
        <w:t xml:space="preserve"> the Scottish Funding Council, the Higher Education Funding Council for Wales and the Department for the Economy in Northern Ireland.</w:t>
      </w:r>
    </w:p>
    <w:p w14:paraId="061BA067" w14:textId="0C3BD9EA" w:rsidR="005319C8" w:rsidRPr="005319C8" w:rsidRDefault="005319C8" w:rsidP="005319C8">
      <w:pPr>
        <w:pStyle w:val="ListParagraph"/>
        <w:tabs>
          <w:tab w:val="left" w:pos="567"/>
          <w:tab w:val="left" w:pos="1134"/>
          <w:tab w:val="left" w:pos="1701"/>
          <w:tab w:val="left" w:pos="2268"/>
        </w:tabs>
        <w:spacing w:after="120" w:line="300" w:lineRule="atLeast"/>
        <w:ind w:left="0"/>
        <w:contextualSpacing w:val="0"/>
        <w:rPr>
          <w:rFonts w:ascii="Arial" w:hAnsi="Arial" w:cs="Arial"/>
        </w:rPr>
      </w:pPr>
      <w:r w:rsidRPr="005319C8">
        <w:rPr>
          <w:rFonts w:ascii="Arial" w:hAnsi="Arial" w:cs="Arial"/>
        </w:rPr>
        <w:t xml:space="preserve">The </w:t>
      </w:r>
      <w:r w:rsidR="00584A5B">
        <w:rPr>
          <w:rFonts w:ascii="Arial" w:hAnsi="Arial" w:cs="Arial"/>
        </w:rPr>
        <w:t>FRAP team</w:t>
      </w:r>
      <w:r w:rsidRPr="005319C8">
        <w:rPr>
          <w:rFonts w:ascii="Arial" w:hAnsi="Arial" w:cs="Arial"/>
        </w:rPr>
        <w:t xml:space="preserve"> will be holding consultation events during the consultation period. The events will outline the questions and will provide an opportunity for stakeholders to raise any issues for clarification and discussion. Further information on events </w:t>
      </w:r>
      <w:r w:rsidR="00DF1F3A">
        <w:rPr>
          <w:rFonts w:ascii="Arial" w:hAnsi="Arial" w:cs="Arial"/>
        </w:rPr>
        <w:t xml:space="preserve">will be </w:t>
      </w:r>
      <w:r w:rsidR="00457C42">
        <w:rPr>
          <w:rFonts w:ascii="Arial" w:hAnsi="Arial" w:cs="Arial"/>
        </w:rPr>
        <w:t xml:space="preserve">made available on the </w:t>
      </w:r>
      <w:hyperlink r:id="rId19" w:history="1">
        <w:r w:rsidR="00457C42" w:rsidRPr="00457C42">
          <w:rPr>
            <w:rStyle w:val="Hyperlink"/>
            <w:rFonts w:ascii="Arial" w:hAnsi="Arial" w:cs="Arial"/>
          </w:rPr>
          <w:t>FRAP webpages</w:t>
        </w:r>
      </w:hyperlink>
      <w:r w:rsidRPr="005319C8">
        <w:rPr>
          <w:rFonts w:ascii="Arial" w:hAnsi="Arial" w:cs="Arial"/>
        </w:rPr>
        <w:t>.</w:t>
      </w:r>
    </w:p>
    <w:p w14:paraId="6CE53E52" w14:textId="77777777" w:rsidR="005319C8" w:rsidRPr="005319C8" w:rsidRDefault="005319C8" w:rsidP="005319C8">
      <w:pPr>
        <w:pStyle w:val="ListParagraph"/>
        <w:tabs>
          <w:tab w:val="left" w:pos="567"/>
          <w:tab w:val="left" w:pos="1134"/>
          <w:tab w:val="left" w:pos="1701"/>
          <w:tab w:val="left" w:pos="2268"/>
        </w:tabs>
        <w:spacing w:after="120" w:line="300" w:lineRule="atLeast"/>
        <w:ind w:left="0"/>
        <w:contextualSpacing w:val="0"/>
        <w:rPr>
          <w:rFonts w:ascii="Arial" w:hAnsi="Arial" w:cs="Arial"/>
        </w:rPr>
      </w:pPr>
    </w:p>
    <w:p w14:paraId="3194C4C1" w14:textId="77777777" w:rsidR="005319C8" w:rsidRPr="005319C8" w:rsidRDefault="005319C8" w:rsidP="00B82855">
      <w:pPr>
        <w:pStyle w:val="Heading2"/>
      </w:pPr>
      <w:r w:rsidRPr="005319C8">
        <w:t>Next steps</w:t>
      </w:r>
    </w:p>
    <w:p w14:paraId="334CE86C" w14:textId="529422CA" w:rsidR="005319C8" w:rsidRPr="005319C8" w:rsidRDefault="005319C8" w:rsidP="005319C8">
      <w:pPr>
        <w:tabs>
          <w:tab w:val="left" w:pos="567"/>
          <w:tab w:val="left" w:pos="1134"/>
          <w:tab w:val="left" w:pos="1701"/>
          <w:tab w:val="left" w:pos="2268"/>
        </w:tabs>
        <w:spacing w:after="120"/>
        <w:rPr>
          <w:rFonts w:ascii="Arial" w:hAnsi="Arial" w:cs="Arial"/>
        </w:rPr>
      </w:pPr>
      <w:r w:rsidRPr="005319C8">
        <w:rPr>
          <w:rFonts w:ascii="Arial" w:hAnsi="Arial" w:cs="Arial"/>
        </w:rPr>
        <w:t>The responses to this consultation will be considered by the boards (or equivalent) of the funding bodies in mid-2022. Initial decisions on the next exercise will be announced by the end of 2022.</w:t>
      </w:r>
    </w:p>
    <w:p w14:paraId="287D3594" w14:textId="18078849" w:rsidR="005319C8" w:rsidRPr="005319C8" w:rsidRDefault="005319C8" w:rsidP="005319C8">
      <w:pPr>
        <w:tabs>
          <w:tab w:val="left" w:pos="567"/>
          <w:tab w:val="left" w:pos="1134"/>
          <w:tab w:val="left" w:pos="1701"/>
          <w:tab w:val="left" w:pos="2268"/>
        </w:tabs>
        <w:spacing w:after="120"/>
        <w:rPr>
          <w:rFonts w:ascii="Arial" w:hAnsi="Arial" w:cs="Arial"/>
        </w:rPr>
      </w:pPr>
      <w:r w:rsidRPr="005319C8">
        <w:rPr>
          <w:rFonts w:ascii="Arial" w:hAnsi="Arial" w:cs="Arial"/>
        </w:rPr>
        <w:t>We will commit to read, record and analyse responses to this consultation in a consistent manner. For reasons of practicality, usually a fair and balanced summary of responses rather than the individual responses themselves will inform any decision made. In most cases the merit of the arguments made is likely to be given more weight than the number of times the same point is made. The funding bodies reserve the right to take into account the nature of the respondent in our weighting of the analysis.</w:t>
      </w:r>
    </w:p>
    <w:p w14:paraId="667D2709" w14:textId="74041762" w:rsidR="005319C8" w:rsidRPr="005319C8" w:rsidRDefault="005319C8" w:rsidP="005319C8">
      <w:pPr>
        <w:tabs>
          <w:tab w:val="left" w:pos="567"/>
          <w:tab w:val="left" w:pos="1134"/>
          <w:tab w:val="left" w:pos="1701"/>
          <w:tab w:val="left" w:pos="2268"/>
        </w:tabs>
        <w:spacing w:after="120"/>
        <w:rPr>
          <w:rFonts w:ascii="Arial" w:hAnsi="Arial" w:cs="Arial"/>
        </w:rPr>
      </w:pPr>
      <w:r w:rsidRPr="005319C8">
        <w:rPr>
          <w:rFonts w:ascii="Arial" w:hAnsi="Arial" w:cs="Arial"/>
        </w:rPr>
        <w:t>We will publish an analysis of the consultation responses and an explanation of how they were considered in our subsequent decision. We may publish individual responses to the consultation in the summary. Where we have not been able to respond to a significant material issue, we will usually explain the reasons for this.</w:t>
      </w:r>
    </w:p>
    <w:p w14:paraId="6A4F6DEB" w14:textId="5C01F3A6" w:rsidR="005319C8" w:rsidRPr="005319C8" w:rsidRDefault="005319C8" w:rsidP="005319C8">
      <w:pPr>
        <w:tabs>
          <w:tab w:val="left" w:pos="567"/>
          <w:tab w:val="left" w:pos="1134"/>
          <w:tab w:val="left" w:pos="1701"/>
          <w:tab w:val="left" w:pos="2268"/>
        </w:tabs>
        <w:spacing w:after="120"/>
        <w:rPr>
          <w:rFonts w:ascii="Arial" w:hAnsi="Arial" w:cs="Arial"/>
        </w:rPr>
      </w:pPr>
      <w:r w:rsidRPr="005319C8">
        <w:rPr>
          <w:rFonts w:ascii="Arial" w:hAnsi="Arial" w:cs="Arial"/>
        </w:rPr>
        <w:t xml:space="preserve">Additionally, all responses may be disclosed on request, under the terms of the relevant Freedom of Information Acts across the </w:t>
      </w:r>
      <w:r w:rsidRPr="005319C8">
        <w:rPr>
          <w:rFonts w:ascii="Arial" w:hAnsi="Arial" w:cs="Arial"/>
        </w:rPr>
        <w:lastRenderedPageBreak/>
        <w:t xml:space="preserve">UK. The Acts give a public right of access to any information held by a public authority, in this case the four UK funding bodies. This includes information provided in response to a consultation. We have a responsibility to decide whether any responses, including information about your identity, should be made public or treated as confidential. We can refuse to disclose information only in exceptional circumstances. This means that responses to this consultation are unlikely to be treated as confidential except in very particular circumstances. For further information about the Acts see the Information Commissioner’s Office website, </w:t>
      </w:r>
      <w:hyperlink r:id="rId20" w:history="1">
        <w:r w:rsidRPr="005319C8">
          <w:rPr>
            <w:rStyle w:val="Hyperlink"/>
            <w:rFonts w:ascii="Arial" w:hAnsi="Arial" w:cs="Arial"/>
            <w:color w:val="0000FF"/>
          </w:rPr>
          <w:t>https://ico.org.uk/</w:t>
        </w:r>
      </w:hyperlink>
      <w:r w:rsidRPr="005319C8">
        <w:rPr>
          <w:rFonts w:ascii="Arial" w:hAnsi="Arial" w:cs="Arial"/>
        </w:rPr>
        <w:t xml:space="preserve"> or, in Scotland, the website of the Scottish Information Commissioner, </w:t>
      </w:r>
      <w:hyperlink r:id="rId21" w:history="1">
        <w:r w:rsidRPr="005319C8">
          <w:rPr>
            <w:rStyle w:val="Hyperlink"/>
            <w:rFonts w:ascii="Arial" w:hAnsi="Arial" w:cs="Arial"/>
            <w:color w:val="0000FF"/>
          </w:rPr>
          <w:t>https://www.itspublicknowledge.info/home/ScottishInformationCommissioner.aspx</w:t>
        </w:r>
      </w:hyperlink>
      <w:r w:rsidRPr="005319C8">
        <w:rPr>
          <w:rFonts w:ascii="Arial" w:hAnsi="Arial" w:cs="Arial"/>
        </w:rPr>
        <w:t xml:space="preserve">. </w:t>
      </w:r>
    </w:p>
    <w:p w14:paraId="0D8D63CB" w14:textId="77777777" w:rsidR="005319C8" w:rsidRPr="005319C8" w:rsidRDefault="005319C8" w:rsidP="007234E8">
      <w:pPr>
        <w:pStyle w:val="Heading2"/>
      </w:pPr>
      <w:r w:rsidRPr="005319C8">
        <w:t>Questions</w:t>
      </w:r>
    </w:p>
    <w:p w14:paraId="043A0CEF" w14:textId="77777777" w:rsidR="005319C8" w:rsidRPr="00A7157E" w:rsidRDefault="005319C8" w:rsidP="00A7157E">
      <w:pPr>
        <w:pStyle w:val="Heading3"/>
        <w:rPr>
          <w:b/>
          <w:color w:val="auto"/>
        </w:rPr>
      </w:pPr>
      <w:r w:rsidRPr="00A7157E">
        <w:rPr>
          <w:b/>
          <w:color w:val="auto"/>
        </w:rPr>
        <w:t>Section one: purposes of research assessment</w:t>
      </w:r>
    </w:p>
    <w:p w14:paraId="420EEA6A" w14:textId="77777777" w:rsidR="005319C8" w:rsidRPr="005319C8" w:rsidRDefault="005319C8" w:rsidP="005319C8">
      <w:pPr>
        <w:spacing w:line="276" w:lineRule="auto"/>
        <w:rPr>
          <w:rFonts w:ascii="Arial" w:hAnsi="Arial" w:cs="Arial"/>
        </w:rPr>
      </w:pPr>
      <w:r w:rsidRPr="005319C8">
        <w:rPr>
          <w:rFonts w:ascii="Arial" w:hAnsi="Arial" w:cs="Arial"/>
        </w:rPr>
        <w:t>The current assessment exercise serves three primary purposes:</w:t>
      </w:r>
    </w:p>
    <w:p w14:paraId="5143CA2F" w14:textId="77777777" w:rsidR="005319C8" w:rsidRPr="005319C8" w:rsidRDefault="005319C8" w:rsidP="009968BE">
      <w:pPr>
        <w:pStyle w:val="ListParagraph"/>
        <w:numPr>
          <w:ilvl w:val="0"/>
          <w:numId w:val="8"/>
        </w:numPr>
        <w:spacing w:line="276" w:lineRule="auto"/>
        <w:rPr>
          <w:rFonts w:ascii="Arial" w:hAnsi="Arial" w:cs="Arial"/>
        </w:rPr>
      </w:pPr>
      <w:r w:rsidRPr="005319C8">
        <w:rPr>
          <w:rFonts w:ascii="Arial" w:hAnsi="Arial" w:cs="Arial"/>
        </w:rPr>
        <w:t>inform the selective allocation of funding to HEIs for research;</w:t>
      </w:r>
    </w:p>
    <w:p w14:paraId="30B05992" w14:textId="77777777" w:rsidR="005319C8" w:rsidRPr="005319C8" w:rsidRDefault="005319C8" w:rsidP="009968BE">
      <w:pPr>
        <w:pStyle w:val="ListParagraph"/>
        <w:numPr>
          <w:ilvl w:val="0"/>
          <w:numId w:val="8"/>
        </w:numPr>
        <w:spacing w:line="276" w:lineRule="auto"/>
        <w:rPr>
          <w:rFonts w:ascii="Arial" w:hAnsi="Arial" w:cs="Arial"/>
        </w:rPr>
      </w:pPr>
      <w:r w:rsidRPr="005319C8">
        <w:rPr>
          <w:rFonts w:ascii="Arial" w:hAnsi="Arial" w:cs="Arial"/>
        </w:rPr>
        <w:t>provide accountability for public investment in research; and</w:t>
      </w:r>
    </w:p>
    <w:p w14:paraId="78691079" w14:textId="77777777" w:rsidR="005319C8" w:rsidRPr="005319C8" w:rsidRDefault="005319C8" w:rsidP="009968BE">
      <w:pPr>
        <w:pStyle w:val="ListParagraph"/>
        <w:numPr>
          <w:ilvl w:val="0"/>
          <w:numId w:val="8"/>
        </w:numPr>
        <w:spacing w:line="276" w:lineRule="auto"/>
        <w:rPr>
          <w:rFonts w:ascii="Arial" w:hAnsi="Arial" w:cs="Arial"/>
        </w:rPr>
      </w:pPr>
      <w:r w:rsidRPr="005319C8">
        <w:rPr>
          <w:rFonts w:ascii="Arial" w:hAnsi="Arial" w:cs="Arial"/>
        </w:rPr>
        <w:t>provide benchmarking information.</w:t>
      </w:r>
    </w:p>
    <w:p w14:paraId="71A9FB5F" w14:textId="77777777" w:rsidR="005319C8" w:rsidRPr="005319C8" w:rsidRDefault="005319C8" w:rsidP="005319C8">
      <w:pPr>
        <w:spacing w:line="276" w:lineRule="auto"/>
        <w:rPr>
          <w:rFonts w:ascii="Arial" w:hAnsi="Arial" w:cs="Arial"/>
        </w:rPr>
      </w:pPr>
      <w:r w:rsidRPr="005319C8">
        <w:rPr>
          <w:rFonts w:ascii="Arial" w:hAnsi="Arial" w:cs="Arial"/>
        </w:rPr>
        <w:t xml:space="preserve">In addition, </w:t>
      </w:r>
      <w:hyperlink r:id="rId22" w:history="1">
        <w:r w:rsidRPr="005319C8">
          <w:rPr>
            <w:rStyle w:val="Hyperlink"/>
            <w:rFonts w:ascii="Arial" w:hAnsi="Arial" w:cs="Arial"/>
            <w:color w:val="auto"/>
          </w:rPr>
          <w:t>an independent review of REF 2014</w:t>
        </w:r>
      </w:hyperlink>
      <w:r w:rsidRPr="005319C8">
        <w:rPr>
          <w:rFonts w:ascii="Arial" w:hAnsi="Arial" w:cs="Arial"/>
        </w:rPr>
        <w:t>, carried out by Lord Stern in 2016 identified three further purposes:</w:t>
      </w:r>
    </w:p>
    <w:p w14:paraId="211D70D0" w14:textId="77777777" w:rsidR="005319C8" w:rsidRPr="005319C8" w:rsidRDefault="005319C8" w:rsidP="009968BE">
      <w:pPr>
        <w:pStyle w:val="ListParagraph"/>
        <w:numPr>
          <w:ilvl w:val="1"/>
          <w:numId w:val="10"/>
        </w:numPr>
        <w:spacing w:line="276" w:lineRule="auto"/>
        <w:rPr>
          <w:rFonts w:ascii="Arial" w:hAnsi="Arial" w:cs="Arial"/>
        </w:rPr>
      </w:pPr>
      <w:r w:rsidRPr="005319C8">
        <w:rPr>
          <w:rFonts w:ascii="Arial" w:hAnsi="Arial" w:cs="Arial"/>
        </w:rPr>
        <w:t>provide an evidence base to inform strategic national priorities;</w:t>
      </w:r>
    </w:p>
    <w:p w14:paraId="017D9470" w14:textId="77777777" w:rsidR="005319C8" w:rsidRPr="005319C8" w:rsidRDefault="005319C8" w:rsidP="009968BE">
      <w:pPr>
        <w:pStyle w:val="ListParagraph"/>
        <w:numPr>
          <w:ilvl w:val="1"/>
          <w:numId w:val="10"/>
        </w:numPr>
        <w:spacing w:line="276" w:lineRule="auto"/>
        <w:rPr>
          <w:rFonts w:ascii="Arial" w:hAnsi="Arial" w:cs="Arial"/>
        </w:rPr>
      </w:pPr>
      <w:r w:rsidRPr="005319C8">
        <w:rPr>
          <w:rFonts w:ascii="Arial" w:hAnsi="Arial" w:cs="Arial"/>
        </w:rPr>
        <w:t>provide an evidence base for HEIs and other bodies to inform decisions on resource allocation;</w:t>
      </w:r>
    </w:p>
    <w:p w14:paraId="49B43AFE" w14:textId="77777777" w:rsidR="005319C8" w:rsidRPr="005319C8" w:rsidRDefault="005319C8" w:rsidP="009968BE">
      <w:pPr>
        <w:pStyle w:val="ListParagraph"/>
        <w:numPr>
          <w:ilvl w:val="1"/>
          <w:numId w:val="10"/>
        </w:numPr>
        <w:spacing w:line="276" w:lineRule="auto"/>
        <w:rPr>
          <w:rFonts w:ascii="Arial" w:hAnsi="Arial" w:cs="Arial"/>
        </w:rPr>
      </w:pPr>
      <w:r w:rsidRPr="005319C8">
        <w:rPr>
          <w:rFonts w:ascii="Arial" w:hAnsi="Arial" w:cs="Arial"/>
        </w:rPr>
        <w:t>create a performance incentive for HEIs.</w:t>
      </w:r>
    </w:p>
    <w:p w14:paraId="224805DB" w14:textId="2FD18B42" w:rsidR="005319C8" w:rsidRPr="005319C8" w:rsidRDefault="005319C8" w:rsidP="005319C8">
      <w:pPr>
        <w:spacing w:line="276" w:lineRule="auto"/>
        <w:rPr>
          <w:rFonts w:ascii="Arial" w:hAnsi="Arial" w:cs="Arial"/>
        </w:rPr>
      </w:pPr>
      <w:r w:rsidRPr="005319C8">
        <w:rPr>
          <w:rFonts w:ascii="Arial" w:hAnsi="Arial" w:cs="Arial"/>
        </w:rPr>
        <w:t>The funding bodies have set out their intention to retain the link between assessment outcomes and funding</w:t>
      </w:r>
      <w:r w:rsidR="00ED0DFC">
        <w:rPr>
          <w:rFonts w:ascii="Arial" w:hAnsi="Arial" w:cs="Arial"/>
        </w:rPr>
        <w:t>,</w:t>
      </w:r>
      <w:r w:rsidRPr="005319C8">
        <w:rPr>
          <w:rFonts w:ascii="Arial" w:hAnsi="Arial" w:cs="Arial"/>
        </w:rPr>
        <w:t xml:space="preserve"> and to require any future exercise to provide accountability for public investment in research. </w:t>
      </w:r>
    </w:p>
    <w:tbl>
      <w:tblPr>
        <w:tblStyle w:val="TableGrid"/>
        <w:tblW w:w="0" w:type="auto"/>
        <w:tblLook w:val="04A0" w:firstRow="1" w:lastRow="0" w:firstColumn="1" w:lastColumn="0" w:noHBand="0" w:noVBand="1"/>
      </w:tblPr>
      <w:tblGrid>
        <w:gridCol w:w="9350"/>
      </w:tblGrid>
      <w:tr w:rsidR="005319C8" w:rsidRPr="007234E8" w14:paraId="58C4BE10" w14:textId="77777777" w:rsidTr="009C3F6D">
        <w:tc>
          <w:tcPr>
            <w:tcW w:w="9350" w:type="dxa"/>
          </w:tcPr>
          <w:p w14:paraId="401570DC" w14:textId="77777777" w:rsidR="005319C8" w:rsidRPr="00A7157E" w:rsidRDefault="005319C8" w:rsidP="00A7157E">
            <w:pPr>
              <w:pStyle w:val="Heading3"/>
              <w:rPr>
                <w:b/>
                <w:color w:val="auto"/>
              </w:rPr>
            </w:pPr>
            <w:r w:rsidRPr="00A7157E">
              <w:rPr>
                <w:b/>
                <w:color w:val="auto"/>
              </w:rPr>
              <w:t>Questions</w:t>
            </w:r>
          </w:p>
          <w:p w14:paraId="11977AA5" w14:textId="3FE5887F" w:rsidR="005319C8" w:rsidRPr="007234E8" w:rsidRDefault="005319C8" w:rsidP="009968BE">
            <w:pPr>
              <w:pStyle w:val="ListParagraph"/>
              <w:numPr>
                <w:ilvl w:val="0"/>
                <w:numId w:val="2"/>
              </w:numPr>
              <w:spacing w:after="160" w:line="276" w:lineRule="auto"/>
              <w:rPr>
                <w:rFonts w:ascii="Arial" w:hAnsi="Arial" w:cs="Arial"/>
                <w:sz w:val="22"/>
                <w:szCs w:val="22"/>
              </w:rPr>
            </w:pPr>
            <w:bookmarkStart w:id="1" w:name="_Hlk95139080"/>
            <w:r w:rsidRPr="007234E8">
              <w:rPr>
                <w:rFonts w:ascii="Arial" w:hAnsi="Arial" w:cs="Arial"/>
                <w:sz w:val="22"/>
                <w:szCs w:val="22"/>
              </w:rPr>
              <w:lastRenderedPageBreak/>
              <w:t xml:space="preserve">In addition to enabling the allocation of research funding and providing accountability for public investment in research, which purposes should a future </w:t>
            </w:r>
            <w:r w:rsidR="00120EAF">
              <w:rPr>
                <w:rFonts w:ascii="Arial" w:hAnsi="Arial" w:cs="Arial"/>
                <w:sz w:val="22"/>
                <w:szCs w:val="22"/>
              </w:rPr>
              <w:t>UK</w:t>
            </w:r>
            <w:r w:rsidRPr="007234E8">
              <w:rPr>
                <w:rFonts w:ascii="Arial" w:hAnsi="Arial" w:cs="Arial"/>
                <w:sz w:val="22"/>
                <w:szCs w:val="22"/>
              </w:rPr>
              <w:t xml:space="preserve"> research assessment exercise fulfil? Select all that apply.</w:t>
            </w:r>
          </w:p>
          <w:p w14:paraId="7B48D3CB" w14:textId="77777777" w:rsidR="005319C8" w:rsidRPr="007234E8" w:rsidRDefault="005319C8" w:rsidP="009C3F6D">
            <w:pPr>
              <w:pStyle w:val="ListParagraph"/>
              <w:spacing w:after="160" w:line="276" w:lineRule="auto"/>
              <w:ind w:left="420"/>
              <w:rPr>
                <w:rFonts w:ascii="Arial" w:hAnsi="Arial" w:cs="Arial"/>
                <w:sz w:val="22"/>
                <w:szCs w:val="22"/>
              </w:rPr>
            </w:pPr>
          </w:p>
          <w:p w14:paraId="33F21A5E" w14:textId="77777777" w:rsidR="005319C8" w:rsidRPr="007234E8" w:rsidRDefault="005319C8" w:rsidP="009968BE">
            <w:pPr>
              <w:pStyle w:val="ListParagraph"/>
              <w:numPr>
                <w:ilvl w:val="1"/>
                <w:numId w:val="5"/>
              </w:numPr>
              <w:spacing w:after="160" w:line="276" w:lineRule="auto"/>
              <w:rPr>
                <w:rFonts w:ascii="Arial" w:hAnsi="Arial" w:cs="Arial"/>
                <w:sz w:val="22"/>
                <w:szCs w:val="22"/>
              </w:rPr>
            </w:pPr>
            <w:r w:rsidRPr="007234E8">
              <w:rPr>
                <w:rFonts w:ascii="Arial" w:hAnsi="Arial" w:cs="Arial"/>
                <w:sz w:val="22"/>
                <w:szCs w:val="22"/>
              </w:rPr>
              <w:t>Provide benchmarking information</w:t>
            </w:r>
          </w:p>
          <w:p w14:paraId="69EA594B" w14:textId="77777777" w:rsidR="005319C8" w:rsidRPr="007234E8" w:rsidRDefault="005319C8" w:rsidP="009968BE">
            <w:pPr>
              <w:pStyle w:val="ListParagraph"/>
              <w:numPr>
                <w:ilvl w:val="1"/>
                <w:numId w:val="5"/>
              </w:numPr>
              <w:spacing w:after="160" w:line="276" w:lineRule="auto"/>
              <w:rPr>
                <w:rFonts w:ascii="Arial" w:hAnsi="Arial" w:cs="Arial"/>
                <w:sz w:val="22"/>
                <w:szCs w:val="22"/>
              </w:rPr>
            </w:pPr>
            <w:r w:rsidRPr="007234E8">
              <w:rPr>
                <w:rFonts w:ascii="Arial" w:hAnsi="Arial" w:cs="Arial"/>
                <w:sz w:val="22"/>
                <w:szCs w:val="22"/>
              </w:rPr>
              <w:t>Provide an evidence base to inform strategic national priorities</w:t>
            </w:r>
          </w:p>
          <w:p w14:paraId="5E708795" w14:textId="77777777" w:rsidR="005319C8" w:rsidRPr="007234E8" w:rsidRDefault="005319C8" w:rsidP="009968BE">
            <w:pPr>
              <w:pStyle w:val="ListParagraph"/>
              <w:numPr>
                <w:ilvl w:val="1"/>
                <w:numId w:val="5"/>
              </w:numPr>
              <w:spacing w:after="160" w:line="276" w:lineRule="auto"/>
              <w:rPr>
                <w:rFonts w:ascii="Arial" w:hAnsi="Arial" w:cs="Arial"/>
                <w:sz w:val="22"/>
                <w:szCs w:val="22"/>
              </w:rPr>
            </w:pPr>
            <w:r w:rsidRPr="007234E8">
              <w:rPr>
                <w:rFonts w:ascii="Arial" w:hAnsi="Arial" w:cs="Arial"/>
                <w:sz w:val="22"/>
                <w:szCs w:val="22"/>
              </w:rPr>
              <w:t>Provide an evidence base for HEIs and other bodies to inform decisions on resource allocation</w:t>
            </w:r>
          </w:p>
          <w:p w14:paraId="1E0E4A34" w14:textId="77777777" w:rsidR="005319C8" w:rsidRPr="007234E8" w:rsidRDefault="005319C8" w:rsidP="009968BE">
            <w:pPr>
              <w:pStyle w:val="ListParagraph"/>
              <w:numPr>
                <w:ilvl w:val="1"/>
                <w:numId w:val="5"/>
              </w:numPr>
              <w:spacing w:after="160" w:line="276" w:lineRule="auto"/>
              <w:rPr>
                <w:rFonts w:ascii="Arial" w:hAnsi="Arial" w:cs="Arial"/>
                <w:sz w:val="22"/>
                <w:szCs w:val="22"/>
              </w:rPr>
            </w:pPr>
            <w:r w:rsidRPr="007234E8">
              <w:rPr>
                <w:rFonts w:ascii="Arial" w:hAnsi="Arial" w:cs="Arial"/>
                <w:sz w:val="22"/>
                <w:szCs w:val="22"/>
              </w:rPr>
              <w:t>Create a performance incentive for HEIs.</w:t>
            </w:r>
          </w:p>
          <w:p w14:paraId="25417606" w14:textId="77777777" w:rsidR="005319C8" w:rsidRPr="007234E8" w:rsidRDefault="005319C8" w:rsidP="009C3F6D">
            <w:pPr>
              <w:pStyle w:val="ListParagraph"/>
              <w:spacing w:after="160" w:line="276" w:lineRule="auto"/>
              <w:ind w:left="1440"/>
              <w:rPr>
                <w:rFonts w:ascii="Arial" w:hAnsi="Arial" w:cs="Arial"/>
                <w:sz w:val="22"/>
                <w:szCs w:val="22"/>
              </w:rPr>
            </w:pPr>
          </w:p>
          <w:p w14:paraId="5B598272" w14:textId="0F9DF834" w:rsidR="005319C8" w:rsidRPr="007234E8" w:rsidRDefault="00847809" w:rsidP="009968BE">
            <w:pPr>
              <w:pStyle w:val="ListParagraph"/>
              <w:numPr>
                <w:ilvl w:val="0"/>
                <w:numId w:val="2"/>
              </w:numPr>
              <w:spacing w:after="160" w:line="276" w:lineRule="auto"/>
              <w:rPr>
                <w:rFonts w:ascii="Arial" w:hAnsi="Arial" w:cs="Arial"/>
                <w:sz w:val="22"/>
                <w:szCs w:val="22"/>
              </w:rPr>
            </w:pPr>
            <w:r>
              <w:rPr>
                <w:rFonts w:ascii="Arial" w:hAnsi="Arial" w:cs="Arial"/>
                <w:sz w:val="22"/>
                <w:szCs w:val="22"/>
              </w:rPr>
              <w:t>What</w:t>
            </w:r>
            <w:r w:rsidR="005319C8" w:rsidRPr="007234E8">
              <w:rPr>
                <w:rFonts w:ascii="Arial" w:hAnsi="Arial" w:cs="Arial"/>
                <w:sz w:val="22"/>
                <w:szCs w:val="22"/>
              </w:rPr>
              <w:t xml:space="preserve">, if any, additional purposes should be fulfilled by a future exercise? </w:t>
            </w:r>
          </w:p>
          <w:p w14:paraId="13EE2715" w14:textId="77777777" w:rsidR="005319C8" w:rsidRPr="007234E8" w:rsidRDefault="005319C8" w:rsidP="009C3F6D">
            <w:pPr>
              <w:pStyle w:val="ListParagraph"/>
              <w:spacing w:after="160" w:line="276" w:lineRule="auto"/>
              <w:ind w:left="420"/>
              <w:rPr>
                <w:rFonts w:ascii="Arial" w:hAnsi="Arial" w:cs="Arial"/>
                <w:sz w:val="22"/>
                <w:szCs w:val="22"/>
              </w:rPr>
            </w:pPr>
          </w:p>
          <w:p w14:paraId="325E1809" w14:textId="77777777" w:rsidR="005319C8" w:rsidRPr="007234E8" w:rsidRDefault="005319C8" w:rsidP="009968BE">
            <w:pPr>
              <w:pStyle w:val="ListParagraph"/>
              <w:numPr>
                <w:ilvl w:val="0"/>
                <w:numId w:val="2"/>
              </w:numPr>
              <w:spacing w:after="160" w:line="276" w:lineRule="auto"/>
              <w:rPr>
                <w:rFonts w:ascii="Arial" w:hAnsi="Arial" w:cs="Arial"/>
                <w:sz w:val="22"/>
                <w:szCs w:val="22"/>
              </w:rPr>
            </w:pPr>
            <w:r w:rsidRPr="007234E8">
              <w:rPr>
                <w:rFonts w:ascii="Arial" w:hAnsi="Arial" w:cs="Arial"/>
                <w:sz w:val="22"/>
                <w:szCs w:val="22"/>
              </w:rPr>
              <w:t xml:space="preserve">Could any of the purposes be fulfilled via an alternative route? If yes, please provide further explanation.  </w:t>
            </w:r>
          </w:p>
          <w:p w14:paraId="5ECCEF14" w14:textId="77777777" w:rsidR="005319C8" w:rsidRPr="007234E8" w:rsidRDefault="005319C8" w:rsidP="009C3F6D">
            <w:pPr>
              <w:pStyle w:val="ListParagraph"/>
              <w:spacing w:after="160" w:line="276" w:lineRule="auto"/>
              <w:rPr>
                <w:rFonts w:ascii="Arial" w:hAnsi="Arial" w:cs="Arial"/>
                <w:sz w:val="22"/>
                <w:szCs w:val="22"/>
              </w:rPr>
            </w:pPr>
          </w:p>
          <w:p w14:paraId="76FCBBFD" w14:textId="77777777" w:rsidR="005319C8" w:rsidRPr="007234E8" w:rsidRDefault="005319C8" w:rsidP="009968BE">
            <w:pPr>
              <w:pStyle w:val="ListParagraph"/>
              <w:numPr>
                <w:ilvl w:val="0"/>
                <w:numId w:val="2"/>
              </w:numPr>
              <w:spacing w:after="160" w:line="276" w:lineRule="auto"/>
              <w:rPr>
                <w:rFonts w:ascii="Arial" w:hAnsi="Arial" w:cs="Arial"/>
                <w:sz w:val="22"/>
                <w:szCs w:val="22"/>
              </w:rPr>
            </w:pPr>
            <w:r w:rsidRPr="007234E8">
              <w:rPr>
                <w:rFonts w:ascii="Arial" w:hAnsi="Arial" w:cs="Arial"/>
                <w:sz w:val="22"/>
                <w:szCs w:val="22"/>
              </w:rPr>
              <w:t>Do you have any further comments to make regarding the purposes of a future research assessment system?</w:t>
            </w:r>
            <w:bookmarkEnd w:id="1"/>
          </w:p>
        </w:tc>
      </w:tr>
    </w:tbl>
    <w:p w14:paraId="6F0E355F" w14:textId="77777777" w:rsidR="00FE76E2" w:rsidRPr="005319C8" w:rsidRDefault="00FE76E2" w:rsidP="005319C8">
      <w:pPr>
        <w:spacing w:line="276" w:lineRule="auto"/>
        <w:rPr>
          <w:rFonts w:ascii="Arial" w:hAnsi="Arial" w:cs="Arial"/>
        </w:rPr>
      </w:pPr>
    </w:p>
    <w:p w14:paraId="690ADADA" w14:textId="77777777" w:rsidR="005319C8" w:rsidRPr="00A7157E" w:rsidRDefault="005319C8" w:rsidP="00A7157E">
      <w:pPr>
        <w:pStyle w:val="Heading3"/>
        <w:rPr>
          <w:b/>
          <w:color w:val="auto"/>
        </w:rPr>
      </w:pPr>
      <w:r w:rsidRPr="00A7157E">
        <w:rPr>
          <w:b/>
          <w:color w:val="auto"/>
        </w:rPr>
        <w:t>Section two: setting priorities</w:t>
      </w:r>
    </w:p>
    <w:p w14:paraId="1E4D3F77" w14:textId="542B94DD" w:rsidR="007234E8" w:rsidRPr="005319C8" w:rsidRDefault="005319C8" w:rsidP="005319C8">
      <w:pPr>
        <w:spacing w:line="276" w:lineRule="auto"/>
        <w:rPr>
          <w:rFonts w:ascii="Arial" w:hAnsi="Arial" w:cs="Arial"/>
        </w:rPr>
      </w:pPr>
      <w:r w:rsidRPr="005319C8">
        <w:rPr>
          <w:rFonts w:ascii="Arial" w:hAnsi="Arial" w:cs="Arial"/>
        </w:rPr>
        <w:t>The roundtable discussions identified a number of priorities and guiding principles that participants believed should drive the development of a future assessment exercise. Some of these principles potentially preclude or conflict with others. It is therefore important for the funding bodies to understand which principles the sector would like them to prioritise when designing a future system.</w:t>
      </w:r>
    </w:p>
    <w:tbl>
      <w:tblPr>
        <w:tblStyle w:val="TableGrid"/>
        <w:tblW w:w="0" w:type="auto"/>
        <w:tblLook w:val="04A0" w:firstRow="1" w:lastRow="0" w:firstColumn="1" w:lastColumn="0" w:noHBand="0" w:noVBand="1"/>
      </w:tblPr>
      <w:tblGrid>
        <w:gridCol w:w="9350"/>
      </w:tblGrid>
      <w:tr w:rsidR="005319C8" w:rsidRPr="007234E8" w14:paraId="49B5AD84" w14:textId="77777777" w:rsidTr="009C3F6D">
        <w:tc>
          <w:tcPr>
            <w:tcW w:w="9350" w:type="dxa"/>
          </w:tcPr>
          <w:p w14:paraId="644D2692" w14:textId="77777777" w:rsidR="005319C8" w:rsidRPr="00A7157E" w:rsidRDefault="005319C8" w:rsidP="00A7157E">
            <w:pPr>
              <w:pStyle w:val="Heading3"/>
              <w:rPr>
                <w:b/>
                <w:color w:val="auto"/>
              </w:rPr>
            </w:pPr>
            <w:r w:rsidRPr="00A7157E">
              <w:rPr>
                <w:b/>
                <w:color w:val="auto"/>
              </w:rPr>
              <w:t>Questions</w:t>
            </w:r>
          </w:p>
          <w:p w14:paraId="7ECD965D" w14:textId="517B14F9" w:rsidR="005319C8" w:rsidRPr="007234E8" w:rsidRDefault="005319C8" w:rsidP="009968BE">
            <w:pPr>
              <w:pStyle w:val="ListParagraph"/>
              <w:numPr>
                <w:ilvl w:val="0"/>
                <w:numId w:val="2"/>
              </w:numPr>
              <w:spacing w:after="160" w:line="276" w:lineRule="auto"/>
              <w:rPr>
                <w:rFonts w:ascii="Arial" w:hAnsi="Arial" w:cs="Arial"/>
                <w:sz w:val="22"/>
                <w:szCs w:val="22"/>
              </w:rPr>
            </w:pPr>
            <w:r w:rsidRPr="007234E8">
              <w:rPr>
                <w:rFonts w:ascii="Arial" w:hAnsi="Arial" w:cs="Arial"/>
                <w:sz w:val="22"/>
                <w:szCs w:val="22"/>
              </w:rPr>
              <w:t xml:space="preserve">To what extent should the funding bodies be guided by the following considerations in developing the next assessment system? Please rank the considerations from 1 (most important) to </w:t>
            </w:r>
            <w:r w:rsidR="00EE31C1">
              <w:rPr>
                <w:rFonts w:ascii="Arial" w:hAnsi="Arial" w:cs="Arial"/>
                <w:sz w:val="22"/>
                <w:szCs w:val="22"/>
              </w:rPr>
              <w:t>9</w:t>
            </w:r>
            <w:r w:rsidRPr="007234E8">
              <w:rPr>
                <w:rFonts w:ascii="Arial" w:hAnsi="Arial" w:cs="Arial"/>
                <w:sz w:val="22"/>
                <w:szCs w:val="22"/>
              </w:rPr>
              <w:t xml:space="preserve"> (least important)</w:t>
            </w:r>
          </w:p>
          <w:p w14:paraId="300E5A22" w14:textId="77777777" w:rsidR="005319C8" w:rsidRPr="007234E8" w:rsidRDefault="005319C8" w:rsidP="009C3F6D">
            <w:pPr>
              <w:pStyle w:val="ListParagraph"/>
              <w:spacing w:after="160" w:line="276" w:lineRule="auto"/>
              <w:rPr>
                <w:rFonts w:ascii="Arial" w:hAnsi="Arial" w:cs="Arial"/>
                <w:sz w:val="22"/>
                <w:szCs w:val="22"/>
              </w:rPr>
            </w:pPr>
          </w:p>
          <w:p w14:paraId="13B3C48E" w14:textId="77777777" w:rsidR="00605216" w:rsidRPr="004132A3" w:rsidRDefault="00605216" w:rsidP="009968BE">
            <w:pPr>
              <w:pStyle w:val="ListParagraph"/>
              <w:numPr>
                <w:ilvl w:val="1"/>
                <w:numId w:val="4"/>
              </w:numPr>
              <w:spacing w:line="276" w:lineRule="auto"/>
              <w:rPr>
                <w:rFonts w:ascii="Arial" w:hAnsi="Arial" w:cs="Arial"/>
                <w:sz w:val="22"/>
                <w:szCs w:val="22"/>
              </w:rPr>
            </w:pPr>
            <w:r w:rsidRPr="004132A3">
              <w:rPr>
                <w:rFonts w:ascii="Arial" w:hAnsi="Arial" w:cs="Arial"/>
                <w:sz w:val="22"/>
                <w:szCs w:val="22"/>
              </w:rPr>
              <w:t>Ability of the system to promote research with wider socio-economic impact.</w:t>
            </w:r>
          </w:p>
          <w:p w14:paraId="728843BD" w14:textId="77777777" w:rsidR="00605216" w:rsidRPr="004132A3" w:rsidRDefault="00605216" w:rsidP="009968BE">
            <w:pPr>
              <w:pStyle w:val="ListParagraph"/>
              <w:numPr>
                <w:ilvl w:val="1"/>
                <w:numId w:val="4"/>
              </w:numPr>
              <w:spacing w:line="276" w:lineRule="auto"/>
              <w:rPr>
                <w:rFonts w:ascii="Arial" w:hAnsi="Arial" w:cs="Arial"/>
                <w:sz w:val="22"/>
                <w:szCs w:val="22"/>
              </w:rPr>
            </w:pPr>
            <w:r w:rsidRPr="004132A3">
              <w:rPr>
                <w:rFonts w:ascii="Arial" w:hAnsi="Arial" w:cs="Arial"/>
                <w:sz w:val="22"/>
                <w:szCs w:val="22"/>
              </w:rPr>
              <w:t>Comparability of assessment outcomes (across institutions, disciplines and/or assessment exercises)</w:t>
            </w:r>
          </w:p>
          <w:p w14:paraId="709BA6CA" w14:textId="77777777" w:rsidR="00605216" w:rsidRPr="004132A3" w:rsidRDefault="00605216" w:rsidP="009968BE">
            <w:pPr>
              <w:pStyle w:val="ListParagraph"/>
              <w:numPr>
                <w:ilvl w:val="1"/>
                <w:numId w:val="4"/>
              </w:numPr>
              <w:spacing w:line="276" w:lineRule="auto"/>
              <w:rPr>
                <w:rFonts w:ascii="Arial" w:hAnsi="Arial" w:cs="Arial"/>
                <w:sz w:val="22"/>
                <w:szCs w:val="22"/>
              </w:rPr>
            </w:pPr>
            <w:r w:rsidRPr="004132A3">
              <w:rPr>
                <w:rFonts w:ascii="Arial" w:hAnsi="Arial" w:cs="Arial"/>
                <w:sz w:val="22"/>
                <w:szCs w:val="22"/>
              </w:rPr>
              <w:t>Ensuring that the bureaucratic burden of the system is proportionate</w:t>
            </w:r>
          </w:p>
          <w:p w14:paraId="1E5A7A69" w14:textId="77777777" w:rsidR="00605216" w:rsidRPr="004132A3" w:rsidRDefault="00605216" w:rsidP="009968BE">
            <w:pPr>
              <w:pStyle w:val="ListParagraph"/>
              <w:numPr>
                <w:ilvl w:val="1"/>
                <w:numId w:val="4"/>
              </w:numPr>
              <w:spacing w:line="276" w:lineRule="auto"/>
              <w:rPr>
                <w:rFonts w:ascii="Arial" w:hAnsi="Arial" w:cs="Arial"/>
                <w:sz w:val="22"/>
                <w:szCs w:val="22"/>
              </w:rPr>
            </w:pPr>
            <w:r w:rsidRPr="004132A3">
              <w:rPr>
                <w:rFonts w:ascii="Arial" w:hAnsi="Arial" w:cs="Arial"/>
                <w:sz w:val="22"/>
                <w:szCs w:val="22"/>
              </w:rPr>
              <w:t>Impact of the assessment system on local/regional development</w:t>
            </w:r>
          </w:p>
          <w:p w14:paraId="1016DEB2" w14:textId="77777777" w:rsidR="00605216" w:rsidRPr="004132A3" w:rsidRDefault="00605216" w:rsidP="009968BE">
            <w:pPr>
              <w:pStyle w:val="ListParagraph"/>
              <w:numPr>
                <w:ilvl w:val="1"/>
                <w:numId w:val="4"/>
              </w:numPr>
              <w:spacing w:line="276" w:lineRule="auto"/>
              <w:rPr>
                <w:rFonts w:ascii="Arial" w:hAnsi="Arial" w:cs="Arial"/>
                <w:sz w:val="22"/>
                <w:szCs w:val="22"/>
              </w:rPr>
            </w:pPr>
            <w:r>
              <w:rPr>
                <w:rFonts w:ascii="Arial" w:hAnsi="Arial" w:cs="Arial"/>
                <w:sz w:val="22"/>
                <w:szCs w:val="22"/>
              </w:rPr>
              <w:t>Impact of the system on research culture</w:t>
            </w:r>
          </w:p>
          <w:p w14:paraId="586A1041" w14:textId="77777777" w:rsidR="00605216" w:rsidRDefault="00605216" w:rsidP="009968BE">
            <w:pPr>
              <w:pStyle w:val="ListParagraph"/>
              <w:numPr>
                <w:ilvl w:val="1"/>
                <w:numId w:val="4"/>
              </w:numPr>
              <w:spacing w:line="276" w:lineRule="auto"/>
              <w:rPr>
                <w:rFonts w:ascii="Arial" w:hAnsi="Arial" w:cs="Arial"/>
                <w:sz w:val="22"/>
                <w:szCs w:val="22"/>
              </w:rPr>
            </w:pPr>
            <w:r w:rsidRPr="004132A3">
              <w:rPr>
                <w:rFonts w:ascii="Arial" w:hAnsi="Arial" w:cs="Arial"/>
                <w:sz w:val="22"/>
                <w:szCs w:val="22"/>
              </w:rPr>
              <w:t>Impact of the system on the UK research system’s international standing</w:t>
            </w:r>
          </w:p>
          <w:p w14:paraId="77FE734A" w14:textId="77777777" w:rsidR="00605216" w:rsidRPr="004132A3" w:rsidRDefault="00605216" w:rsidP="009968BE">
            <w:pPr>
              <w:pStyle w:val="ListParagraph"/>
              <w:numPr>
                <w:ilvl w:val="1"/>
                <w:numId w:val="4"/>
              </w:numPr>
              <w:spacing w:line="276" w:lineRule="auto"/>
              <w:rPr>
                <w:rFonts w:ascii="Arial" w:hAnsi="Arial" w:cs="Arial"/>
                <w:sz w:val="22"/>
                <w:szCs w:val="22"/>
              </w:rPr>
            </w:pPr>
            <w:r w:rsidRPr="004132A3">
              <w:rPr>
                <w:rFonts w:ascii="Arial" w:hAnsi="Arial" w:cs="Arial"/>
                <w:sz w:val="22"/>
                <w:szCs w:val="22"/>
              </w:rPr>
              <w:t>Maintaining continuity with REF 2021</w:t>
            </w:r>
          </w:p>
          <w:p w14:paraId="7799CA60" w14:textId="77777777" w:rsidR="00605216" w:rsidRPr="004132A3" w:rsidRDefault="00605216" w:rsidP="009968BE">
            <w:pPr>
              <w:pStyle w:val="ListParagraph"/>
              <w:numPr>
                <w:ilvl w:val="1"/>
                <w:numId w:val="4"/>
              </w:numPr>
              <w:spacing w:line="276" w:lineRule="auto"/>
              <w:rPr>
                <w:rFonts w:ascii="Arial" w:hAnsi="Arial" w:cs="Arial"/>
                <w:sz w:val="22"/>
                <w:szCs w:val="22"/>
              </w:rPr>
            </w:pPr>
            <w:r w:rsidRPr="004132A3">
              <w:rPr>
                <w:rFonts w:ascii="Arial" w:hAnsi="Arial" w:cs="Arial"/>
                <w:sz w:val="22"/>
                <w:szCs w:val="22"/>
              </w:rPr>
              <w:t>Providing early confirmation of the assessment framework and guidance</w:t>
            </w:r>
          </w:p>
          <w:p w14:paraId="61F5C5AD" w14:textId="126E3C93" w:rsidR="00605216" w:rsidRPr="004132A3" w:rsidRDefault="00605216" w:rsidP="009968BE">
            <w:pPr>
              <w:pStyle w:val="ListParagraph"/>
              <w:numPr>
                <w:ilvl w:val="1"/>
                <w:numId w:val="4"/>
              </w:numPr>
              <w:spacing w:line="276" w:lineRule="auto"/>
              <w:rPr>
                <w:rFonts w:ascii="Arial" w:hAnsi="Arial" w:cs="Arial"/>
                <w:sz w:val="22"/>
                <w:szCs w:val="22"/>
              </w:rPr>
            </w:pPr>
            <w:r w:rsidRPr="004132A3">
              <w:rPr>
                <w:rFonts w:ascii="Arial" w:hAnsi="Arial" w:cs="Arial"/>
                <w:sz w:val="22"/>
                <w:szCs w:val="22"/>
              </w:rPr>
              <w:t>Robustness of assessment outcomes</w:t>
            </w:r>
          </w:p>
          <w:p w14:paraId="43298607" w14:textId="77777777" w:rsidR="005319C8" w:rsidRPr="007234E8" w:rsidRDefault="005319C8" w:rsidP="009C3F6D">
            <w:pPr>
              <w:pStyle w:val="ListParagraph"/>
              <w:spacing w:after="160" w:line="276" w:lineRule="auto"/>
              <w:ind w:left="1440"/>
              <w:rPr>
                <w:rFonts w:ascii="Arial" w:hAnsi="Arial" w:cs="Arial"/>
                <w:sz w:val="22"/>
                <w:szCs w:val="22"/>
              </w:rPr>
            </w:pPr>
          </w:p>
          <w:p w14:paraId="44ABC3B4" w14:textId="77777777" w:rsidR="005E7383" w:rsidRPr="0056789A" w:rsidRDefault="005E7383" w:rsidP="009968BE">
            <w:pPr>
              <w:pStyle w:val="ListParagraph"/>
              <w:numPr>
                <w:ilvl w:val="0"/>
                <w:numId w:val="2"/>
              </w:numPr>
              <w:spacing w:line="276" w:lineRule="auto"/>
              <w:rPr>
                <w:rFonts w:ascii="Arial" w:hAnsi="Arial" w:cs="Arial"/>
                <w:sz w:val="22"/>
                <w:szCs w:val="22"/>
              </w:rPr>
            </w:pPr>
            <w:r w:rsidRPr="0056789A">
              <w:rPr>
                <w:rFonts w:ascii="Arial" w:hAnsi="Arial" w:cs="Arial"/>
                <w:sz w:val="22"/>
                <w:szCs w:val="22"/>
              </w:rPr>
              <w:t>Relating to research culture, to what extent should the funding bodies be guided by the following considerations in developing the next assessment system? Please rank the considerations from 1 (most important) to 6 (least important)</w:t>
            </w:r>
          </w:p>
          <w:p w14:paraId="0C7F9E2B" w14:textId="77777777" w:rsidR="005E7383" w:rsidRPr="0056789A" w:rsidRDefault="005E7383" w:rsidP="009968BE">
            <w:pPr>
              <w:pStyle w:val="ListParagraph"/>
              <w:numPr>
                <w:ilvl w:val="1"/>
                <w:numId w:val="2"/>
              </w:numPr>
              <w:spacing w:line="276" w:lineRule="auto"/>
              <w:rPr>
                <w:rFonts w:ascii="Arial" w:hAnsi="Arial" w:cs="Arial"/>
                <w:sz w:val="22"/>
                <w:szCs w:val="22"/>
              </w:rPr>
            </w:pPr>
            <w:r w:rsidRPr="0056789A">
              <w:rPr>
                <w:rFonts w:ascii="Arial" w:hAnsi="Arial" w:cs="Arial"/>
                <w:sz w:val="22"/>
                <w:szCs w:val="22"/>
              </w:rPr>
              <w:t>Impact of the assessment system on research careers:</w:t>
            </w:r>
          </w:p>
          <w:p w14:paraId="16E39FEE" w14:textId="77777777" w:rsidR="005E7383" w:rsidRPr="0056789A" w:rsidRDefault="005E7383" w:rsidP="009968BE">
            <w:pPr>
              <w:pStyle w:val="ListParagraph"/>
              <w:numPr>
                <w:ilvl w:val="1"/>
                <w:numId w:val="2"/>
              </w:numPr>
              <w:spacing w:line="276" w:lineRule="auto"/>
              <w:rPr>
                <w:rFonts w:ascii="Arial" w:hAnsi="Arial" w:cs="Arial"/>
                <w:sz w:val="22"/>
                <w:szCs w:val="22"/>
              </w:rPr>
            </w:pPr>
            <w:r w:rsidRPr="0056789A">
              <w:rPr>
                <w:rFonts w:ascii="Arial" w:hAnsi="Arial" w:cs="Arial"/>
                <w:sz w:val="22"/>
                <w:szCs w:val="22"/>
              </w:rPr>
              <w:t>Impact of the assessment system on equality, diversity and inclusion:</w:t>
            </w:r>
          </w:p>
          <w:p w14:paraId="357B2BCD" w14:textId="77777777" w:rsidR="005E7383" w:rsidRPr="0056789A" w:rsidRDefault="005E7383" w:rsidP="009968BE">
            <w:pPr>
              <w:pStyle w:val="ListParagraph"/>
              <w:numPr>
                <w:ilvl w:val="1"/>
                <w:numId w:val="2"/>
              </w:numPr>
              <w:spacing w:line="276" w:lineRule="auto"/>
              <w:rPr>
                <w:rFonts w:ascii="Arial" w:hAnsi="Arial" w:cs="Arial"/>
                <w:sz w:val="22"/>
                <w:szCs w:val="22"/>
              </w:rPr>
            </w:pPr>
            <w:r w:rsidRPr="0056789A">
              <w:rPr>
                <w:rFonts w:ascii="Arial" w:hAnsi="Arial" w:cs="Arial"/>
                <w:sz w:val="22"/>
                <w:szCs w:val="22"/>
              </w:rPr>
              <w:t>Ability of the assessment system to promote collaboration (across institutions, sectors and/or nations)</w:t>
            </w:r>
          </w:p>
          <w:p w14:paraId="514C361B" w14:textId="77777777" w:rsidR="005E7383" w:rsidRPr="0056789A" w:rsidRDefault="005E7383" w:rsidP="009968BE">
            <w:pPr>
              <w:pStyle w:val="ListParagraph"/>
              <w:numPr>
                <w:ilvl w:val="1"/>
                <w:numId w:val="2"/>
              </w:numPr>
              <w:spacing w:line="276" w:lineRule="auto"/>
              <w:rPr>
                <w:rFonts w:ascii="Arial" w:hAnsi="Arial" w:cs="Arial"/>
                <w:sz w:val="22"/>
                <w:szCs w:val="22"/>
              </w:rPr>
            </w:pPr>
            <w:r w:rsidRPr="0056789A">
              <w:rPr>
                <w:rFonts w:ascii="Arial" w:hAnsi="Arial" w:cs="Arial"/>
                <w:sz w:val="22"/>
                <w:szCs w:val="22"/>
              </w:rPr>
              <w:t>Impact of the system on inter- and transdisciplinary research</w:t>
            </w:r>
          </w:p>
          <w:p w14:paraId="73C49374" w14:textId="77777777" w:rsidR="005E7383" w:rsidRPr="0056789A" w:rsidRDefault="005E7383" w:rsidP="009968BE">
            <w:pPr>
              <w:pStyle w:val="ListParagraph"/>
              <w:numPr>
                <w:ilvl w:val="1"/>
                <w:numId w:val="2"/>
              </w:numPr>
              <w:spacing w:line="276" w:lineRule="auto"/>
              <w:rPr>
                <w:rFonts w:ascii="Arial" w:hAnsi="Arial" w:cs="Arial"/>
                <w:sz w:val="22"/>
                <w:szCs w:val="22"/>
              </w:rPr>
            </w:pPr>
            <w:r w:rsidRPr="0056789A">
              <w:rPr>
                <w:rFonts w:ascii="Arial" w:hAnsi="Arial" w:cs="Arial"/>
                <w:sz w:val="22"/>
                <w:szCs w:val="22"/>
              </w:rPr>
              <w:t>Impact of the system on open research</w:t>
            </w:r>
          </w:p>
          <w:p w14:paraId="5759CDB0" w14:textId="77777777" w:rsidR="005E7383" w:rsidRPr="0056789A" w:rsidRDefault="005E7383" w:rsidP="009968BE">
            <w:pPr>
              <w:pStyle w:val="ListParagraph"/>
              <w:numPr>
                <w:ilvl w:val="1"/>
                <w:numId w:val="2"/>
              </w:numPr>
              <w:spacing w:line="276" w:lineRule="auto"/>
              <w:rPr>
                <w:rFonts w:ascii="Arial" w:hAnsi="Arial" w:cs="Arial"/>
                <w:sz w:val="22"/>
                <w:szCs w:val="22"/>
              </w:rPr>
            </w:pPr>
            <w:r w:rsidRPr="0056789A">
              <w:rPr>
                <w:rFonts w:ascii="Arial" w:hAnsi="Arial" w:cs="Arial"/>
                <w:sz w:val="22"/>
                <w:szCs w:val="22"/>
              </w:rPr>
              <w:t>Impact of the system on research integrity</w:t>
            </w:r>
          </w:p>
          <w:p w14:paraId="12B1A8F7" w14:textId="77777777" w:rsidR="005E7383" w:rsidRDefault="005E7383" w:rsidP="00EE31C1">
            <w:pPr>
              <w:pStyle w:val="ListParagraph"/>
              <w:spacing w:after="160" w:line="276" w:lineRule="auto"/>
              <w:ind w:left="420"/>
              <w:rPr>
                <w:rFonts w:ascii="Arial" w:hAnsi="Arial" w:cs="Arial"/>
                <w:sz w:val="22"/>
                <w:szCs w:val="22"/>
              </w:rPr>
            </w:pPr>
          </w:p>
          <w:p w14:paraId="5F440935" w14:textId="219B1D05" w:rsidR="005319C8" w:rsidRPr="00EE31C1" w:rsidRDefault="005319C8" w:rsidP="009968BE">
            <w:pPr>
              <w:pStyle w:val="ListParagraph"/>
              <w:numPr>
                <w:ilvl w:val="0"/>
                <w:numId w:val="2"/>
              </w:numPr>
              <w:spacing w:after="160" w:line="276" w:lineRule="auto"/>
              <w:rPr>
                <w:rFonts w:ascii="Arial" w:hAnsi="Arial" w:cs="Arial"/>
                <w:sz w:val="22"/>
                <w:szCs w:val="22"/>
              </w:rPr>
            </w:pPr>
            <w:r w:rsidRPr="00EE31C1">
              <w:rPr>
                <w:rFonts w:ascii="Arial" w:hAnsi="Arial" w:cs="Arial"/>
                <w:sz w:val="22"/>
                <w:szCs w:val="22"/>
              </w:rPr>
              <w:lastRenderedPageBreak/>
              <w:t xml:space="preserve">What, if any, further considerations should influence the development of a future assessment system? Please set out the considerations and indicate where they should be located in the list of priorities. </w:t>
            </w:r>
          </w:p>
          <w:p w14:paraId="77E1808C" w14:textId="77777777" w:rsidR="0056789A" w:rsidRPr="0056789A" w:rsidRDefault="0056789A" w:rsidP="0056789A">
            <w:pPr>
              <w:pStyle w:val="ListParagraph"/>
              <w:rPr>
                <w:rFonts w:ascii="Arial" w:hAnsi="Arial" w:cs="Arial"/>
              </w:rPr>
            </w:pPr>
          </w:p>
          <w:p w14:paraId="50222A18" w14:textId="2EC4C186" w:rsidR="005319C8" w:rsidRPr="007234E8" w:rsidRDefault="005319C8" w:rsidP="009968BE">
            <w:pPr>
              <w:pStyle w:val="ListParagraph"/>
              <w:numPr>
                <w:ilvl w:val="0"/>
                <w:numId w:val="2"/>
              </w:numPr>
              <w:spacing w:after="160" w:line="276" w:lineRule="auto"/>
              <w:rPr>
                <w:rFonts w:ascii="Arial" w:hAnsi="Arial" w:cs="Arial"/>
                <w:sz w:val="22"/>
                <w:szCs w:val="22"/>
              </w:rPr>
            </w:pPr>
            <w:r w:rsidRPr="007234E8">
              <w:rPr>
                <w:rFonts w:ascii="Arial" w:hAnsi="Arial" w:cs="Arial"/>
                <w:sz w:val="22"/>
                <w:szCs w:val="22"/>
              </w:rPr>
              <w:t xml:space="preserve">How can a future </w:t>
            </w:r>
            <w:r w:rsidR="00EE31C1">
              <w:rPr>
                <w:rFonts w:ascii="Arial" w:hAnsi="Arial" w:cs="Arial"/>
                <w:sz w:val="22"/>
                <w:szCs w:val="22"/>
              </w:rPr>
              <w:t>UK</w:t>
            </w:r>
            <w:r w:rsidRPr="007234E8">
              <w:rPr>
                <w:rFonts w:ascii="Arial" w:hAnsi="Arial" w:cs="Arial"/>
                <w:sz w:val="22"/>
                <w:szCs w:val="22"/>
              </w:rPr>
              <w:t xml:space="preserve"> research assessment system best support a positive research culture? </w:t>
            </w:r>
          </w:p>
        </w:tc>
      </w:tr>
    </w:tbl>
    <w:p w14:paraId="0719999D" w14:textId="77777777" w:rsidR="00AA6B1B" w:rsidRDefault="00AA6B1B" w:rsidP="005319C8">
      <w:pPr>
        <w:spacing w:line="276" w:lineRule="auto"/>
        <w:rPr>
          <w:rFonts w:ascii="Arial" w:hAnsi="Arial" w:cs="Arial"/>
          <w:b/>
          <w:bCs/>
          <w:sz w:val="24"/>
          <w:szCs w:val="24"/>
        </w:rPr>
      </w:pPr>
    </w:p>
    <w:p w14:paraId="5FA3026D" w14:textId="7C4F3E65" w:rsidR="005319C8" w:rsidRPr="00A7157E" w:rsidRDefault="005319C8" w:rsidP="00A7157E">
      <w:pPr>
        <w:pStyle w:val="Heading3"/>
        <w:rPr>
          <w:b/>
          <w:color w:val="auto"/>
        </w:rPr>
      </w:pPr>
      <w:r w:rsidRPr="00A7157E">
        <w:rPr>
          <w:b/>
          <w:color w:val="auto"/>
        </w:rPr>
        <w:t>Section three: identifying research excellence</w:t>
      </w:r>
    </w:p>
    <w:p w14:paraId="0BA10756" w14:textId="77777777" w:rsidR="005319C8" w:rsidRPr="005319C8" w:rsidRDefault="005319C8" w:rsidP="005319C8">
      <w:pPr>
        <w:spacing w:line="276" w:lineRule="auto"/>
        <w:rPr>
          <w:rFonts w:ascii="Arial" w:hAnsi="Arial" w:cs="Arial"/>
        </w:rPr>
      </w:pPr>
      <w:r w:rsidRPr="005319C8">
        <w:rPr>
          <w:rFonts w:ascii="Arial" w:hAnsi="Arial" w:cs="Arial"/>
        </w:rPr>
        <w:t>The funding bodies agreed that the outcomes of the next assessment framework should continue to enable them to allocate funding based on research excellence. It is therefore important that the exercise adequately captures those elements that constitute excellent research and assesses them robustly against appropriate criteria.</w:t>
      </w:r>
    </w:p>
    <w:p w14:paraId="3BA32BC2" w14:textId="77777777" w:rsidR="005319C8" w:rsidRPr="00A7157E" w:rsidRDefault="005319C8" w:rsidP="00A7157E">
      <w:pPr>
        <w:pStyle w:val="Heading4"/>
        <w:rPr>
          <w:b/>
          <w:i w:val="0"/>
          <w:color w:val="auto"/>
          <w:sz w:val="28"/>
        </w:rPr>
      </w:pPr>
      <w:r w:rsidRPr="00A7157E">
        <w:rPr>
          <w:b/>
          <w:i w:val="0"/>
          <w:color w:val="auto"/>
          <w:sz w:val="28"/>
        </w:rPr>
        <w:t>Components of excellence</w:t>
      </w:r>
    </w:p>
    <w:p w14:paraId="7DD2902F" w14:textId="77777777" w:rsidR="005319C8" w:rsidRPr="005319C8" w:rsidRDefault="005319C8" w:rsidP="005319C8">
      <w:pPr>
        <w:spacing w:line="276" w:lineRule="auto"/>
        <w:rPr>
          <w:rFonts w:ascii="Arial" w:hAnsi="Arial" w:cs="Arial"/>
        </w:rPr>
      </w:pPr>
      <w:r w:rsidRPr="005319C8">
        <w:rPr>
          <w:rFonts w:ascii="Arial" w:hAnsi="Arial" w:cs="Arial"/>
        </w:rPr>
        <w:t>The REF currently assesses three elements:</w:t>
      </w:r>
    </w:p>
    <w:p w14:paraId="11F24BB2" w14:textId="77777777" w:rsidR="005319C8" w:rsidRPr="005319C8" w:rsidRDefault="005319C8" w:rsidP="009968BE">
      <w:pPr>
        <w:pStyle w:val="ListParagraph"/>
        <w:numPr>
          <w:ilvl w:val="0"/>
          <w:numId w:val="9"/>
        </w:numPr>
        <w:spacing w:line="276" w:lineRule="auto"/>
        <w:rPr>
          <w:rFonts w:ascii="Arial" w:hAnsi="Arial" w:cs="Arial"/>
        </w:rPr>
      </w:pPr>
      <w:r w:rsidRPr="005319C8">
        <w:rPr>
          <w:rFonts w:ascii="Arial" w:hAnsi="Arial" w:cs="Arial"/>
        </w:rPr>
        <w:t>Outputs (60%)</w:t>
      </w:r>
    </w:p>
    <w:p w14:paraId="174E9F71" w14:textId="77777777" w:rsidR="005319C8" w:rsidRPr="005319C8" w:rsidRDefault="005319C8" w:rsidP="009968BE">
      <w:pPr>
        <w:pStyle w:val="ListParagraph"/>
        <w:numPr>
          <w:ilvl w:val="0"/>
          <w:numId w:val="9"/>
        </w:numPr>
        <w:spacing w:line="276" w:lineRule="auto"/>
        <w:rPr>
          <w:rFonts w:ascii="Arial" w:hAnsi="Arial" w:cs="Arial"/>
        </w:rPr>
      </w:pPr>
      <w:r w:rsidRPr="005319C8">
        <w:rPr>
          <w:rFonts w:ascii="Arial" w:hAnsi="Arial" w:cs="Arial"/>
        </w:rPr>
        <w:t>Impact (25%)</w:t>
      </w:r>
    </w:p>
    <w:p w14:paraId="3E47793C" w14:textId="77777777" w:rsidR="005319C8" w:rsidRPr="005319C8" w:rsidRDefault="005319C8" w:rsidP="009968BE">
      <w:pPr>
        <w:pStyle w:val="ListParagraph"/>
        <w:numPr>
          <w:ilvl w:val="0"/>
          <w:numId w:val="9"/>
        </w:numPr>
        <w:spacing w:line="276" w:lineRule="auto"/>
        <w:rPr>
          <w:rFonts w:ascii="Arial" w:hAnsi="Arial" w:cs="Arial"/>
        </w:rPr>
      </w:pPr>
      <w:r w:rsidRPr="005319C8">
        <w:rPr>
          <w:rFonts w:ascii="Arial" w:hAnsi="Arial" w:cs="Arial"/>
        </w:rPr>
        <w:t>Environment (15%)</w:t>
      </w:r>
    </w:p>
    <w:p w14:paraId="5702BBB3" w14:textId="77777777" w:rsidR="005319C8" w:rsidRPr="005319C8" w:rsidRDefault="005319C8" w:rsidP="005319C8">
      <w:pPr>
        <w:spacing w:line="276" w:lineRule="auto"/>
        <w:rPr>
          <w:rFonts w:ascii="Arial" w:hAnsi="Arial" w:cs="Arial"/>
        </w:rPr>
      </w:pPr>
      <w:r w:rsidRPr="005319C8">
        <w:rPr>
          <w:rFonts w:ascii="Arial" w:hAnsi="Arial" w:cs="Arial"/>
        </w:rPr>
        <w:t>Roundtable discussions suggested that a broader definition of excellence, which recognises and rewards a wider range of activities and inputs, may better support a healthy, inclusive research system. Participants recognised that some of these elements are already captured through the environment statement but called for increased weighting and/or a more structured approach to assessing elements such as open research practices and policies to support equality, diversity and inclusion.</w:t>
      </w:r>
    </w:p>
    <w:p w14:paraId="1EE7B81E" w14:textId="77777777" w:rsidR="005319C8" w:rsidRPr="005319C8" w:rsidRDefault="005319C8" w:rsidP="005319C8">
      <w:pPr>
        <w:spacing w:line="276" w:lineRule="auto"/>
        <w:rPr>
          <w:rFonts w:ascii="Arial" w:hAnsi="Arial" w:cs="Arial"/>
        </w:rPr>
      </w:pPr>
      <w:r w:rsidRPr="005319C8">
        <w:rPr>
          <w:rFonts w:ascii="Arial" w:hAnsi="Arial" w:cs="Arial"/>
        </w:rPr>
        <w:t>At the same time, participants questioned how these components might be assessed robustly and consistently. It was agreed that robust indicators would be required and participants acknowledged that this may be challenging.</w:t>
      </w:r>
    </w:p>
    <w:tbl>
      <w:tblPr>
        <w:tblStyle w:val="TableGrid"/>
        <w:tblW w:w="0" w:type="auto"/>
        <w:tblLook w:val="04A0" w:firstRow="1" w:lastRow="0" w:firstColumn="1" w:lastColumn="0" w:noHBand="0" w:noVBand="1"/>
      </w:tblPr>
      <w:tblGrid>
        <w:gridCol w:w="9350"/>
      </w:tblGrid>
      <w:tr w:rsidR="005319C8" w:rsidRPr="008125D9" w14:paraId="643CB31A" w14:textId="77777777" w:rsidTr="009C3F6D">
        <w:tc>
          <w:tcPr>
            <w:tcW w:w="9350" w:type="dxa"/>
          </w:tcPr>
          <w:p w14:paraId="3A8F1491" w14:textId="77777777" w:rsidR="005319C8" w:rsidRPr="00A7157E" w:rsidRDefault="005319C8" w:rsidP="00A7157E">
            <w:pPr>
              <w:pStyle w:val="Heading3"/>
              <w:rPr>
                <w:b/>
                <w:color w:val="auto"/>
              </w:rPr>
            </w:pPr>
            <w:r w:rsidRPr="00A7157E">
              <w:rPr>
                <w:b/>
                <w:color w:val="auto"/>
              </w:rPr>
              <w:t>Questions</w:t>
            </w:r>
          </w:p>
          <w:p w14:paraId="1E14C4F6"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Which of the following elements should be recognised and rewarded as components of research excellence in a future assessment exercise?</w:t>
            </w:r>
          </w:p>
          <w:p w14:paraId="1DD4D362" w14:textId="3F7E05DE" w:rsidR="005319C8" w:rsidRPr="008125D9" w:rsidRDefault="005319C8" w:rsidP="009C3F6D">
            <w:pPr>
              <w:pStyle w:val="ListParagraph"/>
              <w:spacing w:after="160" w:line="276" w:lineRule="auto"/>
              <w:rPr>
                <w:rFonts w:ascii="Arial" w:hAnsi="Arial" w:cs="Arial"/>
                <w:sz w:val="22"/>
                <w:szCs w:val="22"/>
              </w:rPr>
            </w:pPr>
            <w:r w:rsidRPr="008125D9">
              <w:rPr>
                <w:rFonts w:ascii="Arial" w:hAnsi="Arial" w:cs="Arial"/>
                <w:sz w:val="22"/>
                <w:szCs w:val="22"/>
              </w:rPr>
              <w:t xml:space="preserve">(Multiple options: ‘Should be heavily weighted’ – ‘Should be moderately weighted’ – ‘Should be weighted </w:t>
            </w:r>
            <w:r w:rsidR="009125EC">
              <w:rPr>
                <w:rFonts w:ascii="Arial" w:hAnsi="Arial" w:cs="Arial"/>
                <w:sz w:val="22"/>
                <w:szCs w:val="22"/>
              </w:rPr>
              <w:t>less heavily’</w:t>
            </w:r>
            <w:r w:rsidRPr="008125D9">
              <w:rPr>
                <w:rFonts w:ascii="Arial" w:hAnsi="Arial" w:cs="Arial"/>
                <w:sz w:val="22"/>
                <w:szCs w:val="22"/>
              </w:rPr>
              <w:t xml:space="preserve"> – ‘Should not be assessed’ – ‘Don’t know’)</w:t>
            </w:r>
          </w:p>
          <w:p w14:paraId="08BE0B0E" w14:textId="1B20546E" w:rsidR="005319C8" w:rsidRPr="008125D9" w:rsidRDefault="005319C8" w:rsidP="009968BE">
            <w:pPr>
              <w:pStyle w:val="ListParagraph"/>
              <w:numPr>
                <w:ilvl w:val="1"/>
                <w:numId w:val="3"/>
              </w:numPr>
              <w:spacing w:after="160" w:line="276" w:lineRule="auto"/>
              <w:rPr>
                <w:rFonts w:ascii="Arial" w:hAnsi="Arial" w:cs="Arial"/>
                <w:sz w:val="22"/>
                <w:szCs w:val="22"/>
              </w:rPr>
            </w:pPr>
            <w:r w:rsidRPr="008125D9">
              <w:rPr>
                <w:rFonts w:ascii="Arial" w:hAnsi="Arial" w:cs="Arial"/>
                <w:sz w:val="22"/>
                <w:szCs w:val="22"/>
              </w:rPr>
              <w:lastRenderedPageBreak/>
              <w:t xml:space="preserve">Research inputs (e.g. research income, internal investment in research and </w:t>
            </w:r>
            <w:r w:rsidR="00143051">
              <w:rPr>
                <w:rFonts w:ascii="Arial" w:hAnsi="Arial" w:cs="Arial"/>
                <w:sz w:val="22"/>
                <w:szCs w:val="22"/>
              </w:rPr>
              <w:t xml:space="preserve">in </w:t>
            </w:r>
            <w:r w:rsidRPr="008125D9">
              <w:rPr>
                <w:rFonts w:ascii="Arial" w:hAnsi="Arial" w:cs="Arial"/>
                <w:sz w:val="22"/>
                <w:szCs w:val="22"/>
              </w:rPr>
              <w:t>researchers)</w:t>
            </w:r>
          </w:p>
          <w:p w14:paraId="7DBAD141" w14:textId="77777777" w:rsidR="005319C8" w:rsidRPr="008125D9" w:rsidRDefault="005319C8" w:rsidP="009968BE">
            <w:pPr>
              <w:pStyle w:val="ListParagraph"/>
              <w:numPr>
                <w:ilvl w:val="1"/>
                <w:numId w:val="3"/>
              </w:numPr>
              <w:spacing w:after="160" w:line="276" w:lineRule="auto"/>
              <w:rPr>
                <w:rFonts w:ascii="Arial" w:hAnsi="Arial" w:cs="Arial"/>
                <w:sz w:val="22"/>
                <w:szCs w:val="22"/>
              </w:rPr>
            </w:pPr>
            <w:r w:rsidRPr="008125D9">
              <w:rPr>
                <w:rFonts w:ascii="Arial" w:hAnsi="Arial" w:cs="Arial"/>
                <w:sz w:val="22"/>
                <w:szCs w:val="22"/>
              </w:rPr>
              <w:t>Research process (e.g. open research practices, collaboration, following high ethical standards)</w:t>
            </w:r>
          </w:p>
          <w:p w14:paraId="02FA9B29" w14:textId="3180B5BD" w:rsidR="005319C8" w:rsidRPr="008125D9" w:rsidRDefault="005319C8" w:rsidP="009968BE">
            <w:pPr>
              <w:pStyle w:val="ListParagraph"/>
              <w:numPr>
                <w:ilvl w:val="1"/>
                <w:numId w:val="3"/>
              </w:numPr>
              <w:spacing w:after="160" w:line="276" w:lineRule="auto"/>
              <w:rPr>
                <w:rFonts w:ascii="Arial" w:hAnsi="Arial" w:cs="Arial"/>
                <w:sz w:val="22"/>
                <w:szCs w:val="22"/>
              </w:rPr>
            </w:pPr>
            <w:r w:rsidRPr="008125D9">
              <w:rPr>
                <w:rFonts w:ascii="Arial" w:hAnsi="Arial" w:cs="Arial"/>
                <w:sz w:val="22"/>
                <w:szCs w:val="22"/>
              </w:rPr>
              <w:t>Outputs</w:t>
            </w:r>
            <w:r w:rsidR="00DE7177">
              <w:rPr>
                <w:rFonts w:ascii="Arial" w:hAnsi="Arial" w:cs="Arial"/>
                <w:sz w:val="22"/>
                <w:szCs w:val="22"/>
              </w:rPr>
              <w:t xml:space="preserve"> </w:t>
            </w:r>
            <w:r w:rsidR="00DE7177" w:rsidRPr="00DE7177">
              <w:rPr>
                <w:rFonts w:ascii="Arial" w:hAnsi="Arial" w:cs="Arial"/>
                <w:sz w:val="22"/>
                <w:szCs w:val="22"/>
              </w:rPr>
              <w:t xml:space="preserve">(e.g. journal articles, monographs, </w:t>
            </w:r>
            <w:r w:rsidR="00046FE9">
              <w:rPr>
                <w:rFonts w:ascii="Arial" w:hAnsi="Arial" w:cs="Arial"/>
                <w:sz w:val="22"/>
                <w:szCs w:val="22"/>
              </w:rPr>
              <w:t xml:space="preserve">patents, </w:t>
            </w:r>
            <w:r w:rsidR="00DE7177" w:rsidRPr="00DE7177">
              <w:rPr>
                <w:rFonts w:ascii="Arial" w:hAnsi="Arial" w:cs="Arial"/>
                <w:sz w:val="22"/>
                <w:szCs w:val="22"/>
              </w:rPr>
              <w:t xml:space="preserve">software, </w:t>
            </w:r>
            <w:r w:rsidR="00046FE9">
              <w:rPr>
                <w:rFonts w:ascii="Arial" w:hAnsi="Arial" w:cs="Arial"/>
                <w:sz w:val="22"/>
                <w:szCs w:val="22"/>
              </w:rPr>
              <w:t xml:space="preserve">performances, </w:t>
            </w:r>
            <w:r w:rsidR="00DE7177" w:rsidRPr="00DE7177">
              <w:rPr>
                <w:rFonts w:ascii="Arial" w:hAnsi="Arial" w:cs="Arial"/>
                <w:sz w:val="22"/>
                <w:szCs w:val="22"/>
              </w:rPr>
              <w:t>exhibitions</w:t>
            </w:r>
            <w:r w:rsidR="00046FE9">
              <w:rPr>
                <w:rFonts w:ascii="Arial" w:hAnsi="Arial" w:cs="Arial"/>
                <w:sz w:val="22"/>
                <w:szCs w:val="22"/>
              </w:rPr>
              <w:t>, datasets</w:t>
            </w:r>
            <w:r w:rsidR="00DE7177">
              <w:rPr>
                <w:rFonts w:ascii="Arial" w:hAnsi="Arial" w:cs="Arial"/>
                <w:sz w:val="22"/>
                <w:szCs w:val="22"/>
              </w:rPr>
              <w:t>)</w:t>
            </w:r>
          </w:p>
          <w:p w14:paraId="631F20C6" w14:textId="77777777" w:rsidR="005319C8" w:rsidRPr="008125D9" w:rsidRDefault="005319C8" w:rsidP="009968BE">
            <w:pPr>
              <w:pStyle w:val="ListParagraph"/>
              <w:numPr>
                <w:ilvl w:val="1"/>
                <w:numId w:val="3"/>
              </w:numPr>
              <w:spacing w:after="160" w:line="276" w:lineRule="auto"/>
              <w:rPr>
                <w:rFonts w:ascii="Arial" w:hAnsi="Arial" w:cs="Arial"/>
                <w:sz w:val="22"/>
                <w:szCs w:val="22"/>
              </w:rPr>
            </w:pPr>
            <w:r w:rsidRPr="008125D9">
              <w:rPr>
                <w:rFonts w:ascii="Arial" w:hAnsi="Arial" w:cs="Arial"/>
                <w:sz w:val="22"/>
                <w:szCs w:val="22"/>
              </w:rPr>
              <w:t>Academic impact (contribution to the wider academic community through e.g. journal editorship, mentoring, activities that move the discipline forward)</w:t>
            </w:r>
          </w:p>
          <w:p w14:paraId="3C394491" w14:textId="77777777" w:rsidR="005319C8" w:rsidRPr="008125D9" w:rsidRDefault="005319C8" w:rsidP="009968BE">
            <w:pPr>
              <w:pStyle w:val="ListParagraph"/>
              <w:numPr>
                <w:ilvl w:val="1"/>
                <w:numId w:val="3"/>
              </w:numPr>
              <w:spacing w:after="160" w:line="276" w:lineRule="auto"/>
              <w:rPr>
                <w:rFonts w:ascii="Arial" w:hAnsi="Arial" w:cs="Arial"/>
                <w:sz w:val="22"/>
                <w:szCs w:val="22"/>
              </w:rPr>
            </w:pPr>
            <w:r w:rsidRPr="008125D9">
              <w:rPr>
                <w:rFonts w:ascii="Arial" w:hAnsi="Arial" w:cs="Arial"/>
                <w:sz w:val="22"/>
                <w:szCs w:val="22"/>
              </w:rPr>
              <w:t>Engagement beyond academia</w:t>
            </w:r>
          </w:p>
          <w:p w14:paraId="7C084A16" w14:textId="2049741D" w:rsidR="005319C8" w:rsidRPr="008125D9" w:rsidRDefault="005319C8" w:rsidP="009968BE">
            <w:pPr>
              <w:pStyle w:val="ListParagraph"/>
              <w:numPr>
                <w:ilvl w:val="1"/>
                <w:numId w:val="3"/>
              </w:numPr>
              <w:spacing w:after="160" w:line="276" w:lineRule="auto"/>
              <w:rPr>
                <w:rFonts w:ascii="Arial" w:hAnsi="Arial" w:cs="Arial"/>
                <w:sz w:val="22"/>
                <w:szCs w:val="22"/>
              </w:rPr>
            </w:pPr>
            <w:r w:rsidRPr="008125D9">
              <w:rPr>
                <w:rFonts w:ascii="Arial" w:hAnsi="Arial" w:cs="Arial"/>
                <w:sz w:val="22"/>
                <w:szCs w:val="22"/>
              </w:rPr>
              <w:t>Societal</w:t>
            </w:r>
            <w:r w:rsidR="00CB5444">
              <w:rPr>
                <w:rFonts w:ascii="Arial" w:hAnsi="Arial" w:cs="Arial"/>
                <w:sz w:val="22"/>
                <w:szCs w:val="22"/>
              </w:rPr>
              <w:t xml:space="preserve"> and economic</w:t>
            </w:r>
            <w:r w:rsidRPr="008125D9">
              <w:rPr>
                <w:rFonts w:ascii="Arial" w:hAnsi="Arial" w:cs="Arial"/>
                <w:sz w:val="22"/>
                <w:szCs w:val="22"/>
              </w:rPr>
              <w:t xml:space="preserve"> impact</w:t>
            </w:r>
          </w:p>
          <w:p w14:paraId="650F1EE8" w14:textId="77777777" w:rsidR="005319C8" w:rsidRPr="008125D9" w:rsidRDefault="005319C8" w:rsidP="009968BE">
            <w:pPr>
              <w:pStyle w:val="ListParagraph"/>
              <w:numPr>
                <w:ilvl w:val="1"/>
                <w:numId w:val="3"/>
              </w:numPr>
              <w:spacing w:after="160" w:line="276" w:lineRule="auto"/>
              <w:rPr>
                <w:rFonts w:ascii="Arial" w:hAnsi="Arial" w:cs="Arial"/>
                <w:sz w:val="22"/>
                <w:szCs w:val="22"/>
              </w:rPr>
            </w:pPr>
            <w:r w:rsidRPr="008125D9">
              <w:rPr>
                <w:rFonts w:ascii="Arial" w:hAnsi="Arial" w:cs="Arial"/>
                <w:sz w:val="22"/>
                <w:szCs w:val="22"/>
              </w:rPr>
              <w:t>Other (please specify).</w:t>
            </w:r>
          </w:p>
          <w:p w14:paraId="1021A04C" w14:textId="77777777" w:rsidR="005319C8" w:rsidRPr="008125D9" w:rsidRDefault="005319C8" w:rsidP="009C3F6D">
            <w:pPr>
              <w:pStyle w:val="ListParagraph"/>
              <w:spacing w:after="160" w:line="276" w:lineRule="auto"/>
              <w:rPr>
                <w:rFonts w:ascii="Arial" w:hAnsi="Arial" w:cs="Arial"/>
                <w:sz w:val="22"/>
                <w:szCs w:val="22"/>
              </w:rPr>
            </w:pPr>
          </w:p>
          <w:p w14:paraId="750F3A4E"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Do you have any further comments to make regarding the components of research excellence?</w:t>
            </w:r>
          </w:p>
        </w:tc>
      </w:tr>
    </w:tbl>
    <w:p w14:paraId="07AFD486" w14:textId="77777777" w:rsidR="005319C8" w:rsidRPr="005319C8" w:rsidRDefault="005319C8" w:rsidP="005319C8">
      <w:pPr>
        <w:spacing w:line="276" w:lineRule="auto"/>
        <w:rPr>
          <w:rFonts w:ascii="Arial" w:hAnsi="Arial" w:cs="Arial"/>
        </w:rPr>
      </w:pPr>
    </w:p>
    <w:p w14:paraId="7F78D79E" w14:textId="77777777" w:rsidR="005319C8" w:rsidRPr="00A7157E" w:rsidRDefault="005319C8" w:rsidP="00A7157E">
      <w:pPr>
        <w:pStyle w:val="Heading4"/>
        <w:rPr>
          <w:b/>
          <w:i w:val="0"/>
          <w:color w:val="auto"/>
          <w:sz w:val="28"/>
        </w:rPr>
      </w:pPr>
      <w:r w:rsidRPr="00A7157E">
        <w:rPr>
          <w:b/>
          <w:i w:val="0"/>
          <w:color w:val="auto"/>
          <w:sz w:val="28"/>
        </w:rPr>
        <w:t>Assessment criteria</w:t>
      </w:r>
    </w:p>
    <w:p w14:paraId="59F4B86A" w14:textId="77777777" w:rsidR="005319C8" w:rsidRPr="005319C8" w:rsidRDefault="005319C8" w:rsidP="005319C8">
      <w:pPr>
        <w:spacing w:line="276" w:lineRule="auto"/>
        <w:rPr>
          <w:rFonts w:ascii="Arial" w:hAnsi="Arial" w:cs="Arial"/>
        </w:rPr>
      </w:pPr>
      <w:r w:rsidRPr="005319C8">
        <w:rPr>
          <w:rFonts w:ascii="Arial" w:hAnsi="Arial" w:cs="Arial"/>
        </w:rPr>
        <w:t xml:space="preserve">In assessing submissions, the REF expert panels assess three distinct elements of each submission, against the following generic criteria: </w:t>
      </w:r>
    </w:p>
    <w:p w14:paraId="1C53A9A1" w14:textId="77777777" w:rsidR="005319C8" w:rsidRPr="005319C8" w:rsidRDefault="005319C8" w:rsidP="009968BE">
      <w:pPr>
        <w:pStyle w:val="ListParagraph"/>
        <w:numPr>
          <w:ilvl w:val="0"/>
          <w:numId w:val="15"/>
        </w:numPr>
        <w:spacing w:line="276" w:lineRule="auto"/>
        <w:rPr>
          <w:rFonts w:ascii="Arial" w:hAnsi="Arial" w:cs="Arial"/>
        </w:rPr>
      </w:pPr>
      <w:r w:rsidRPr="005319C8">
        <w:rPr>
          <w:rFonts w:ascii="Arial" w:hAnsi="Arial" w:cs="Arial"/>
        </w:rPr>
        <w:t xml:space="preserve">Outputs: The panels assess the quality of submitted research outputs in terms of their ‘originality, significance and rigour’, with reference to international research quality standards. </w:t>
      </w:r>
    </w:p>
    <w:p w14:paraId="509F4746" w14:textId="77777777" w:rsidR="005319C8" w:rsidRPr="005319C8" w:rsidRDefault="005319C8" w:rsidP="009968BE">
      <w:pPr>
        <w:pStyle w:val="ListParagraph"/>
        <w:numPr>
          <w:ilvl w:val="0"/>
          <w:numId w:val="15"/>
        </w:numPr>
        <w:spacing w:line="276" w:lineRule="auto"/>
        <w:rPr>
          <w:rFonts w:ascii="Arial" w:hAnsi="Arial" w:cs="Arial"/>
        </w:rPr>
      </w:pPr>
      <w:r w:rsidRPr="005319C8">
        <w:rPr>
          <w:rFonts w:ascii="Arial" w:hAnsi="Arial" w:cs="Arial"/>
        </w:rPr>
        <w:t xml:space="preserve">Impact: The panels assess the ‘reach and significance’ of impacts on the economy, society, culture, public policy or services, health, the environment or quality of life that were underpinned by excellent research conducted in the submitted unit. </w:t>
      </w:r>
    </w:p>
    <w:p w14:paraId="097E34B4" w14:textId="77777777" w:rsidR="005319C8" w:rsidRPr="005319C8" w:rsidRDefault="005319C8" w:rsidP="009968BE">
      <w:pPr>
        <w:pStyle w:val="ListParagraph"/>
        <w:numPr>
          <w:ilvl w:val="0"/>
          <w:numId w:val="15"/>
        </w:numPr>
        <w:spacing w:line="276" w:lineRule="auto"/>
        <w:rPr>
          <w:rFonts w:ascii="Arial" w:hAnsi="Arial" w:cs="Arial"/>
        </w:rPr>
      </w:pPr>
      <w:r w:rsidRPr="005319C8">
        <w:rPr>
          <w:rFonts w:ascii="Arial" w:hAnsi="Arial" w:cs="Arial"/>
        </w:rPr>
        <w:t xml:space="preserve">Environment: The panels assess the research environment of the submitted unit in terms of its ‘vitality and sustainability’, including the approach to enabling impact from its research, and its contribution to the vitality and sustainability of the wider discipline or research base. </w:t>
      </w:r>
    </w:p>
    <w:p w14:paraId="49B8A2EC" w14:textId="1676FF2C" w:rsidR="005319C8" w:rsidRPr="005319C8" w:rsidRDefault="005319C8" w:rsidP="005319C8">
      <w:pPr>
        <w:spacing w:line="276" w:lineRule="auto"/>
        <w:rPr>
          <w:rFonts w:ascii="Arial" w:hAnsi="Arial" w:cs="Arial"/>
        </w:rPr>
      </w:pPr>
      <w:r w:rsidRPr="005319C8">
        <w:rPr>
          <w:rFonts w:ascii="Arial" w:hAnsi="Arial" w:cs="Arial"/>
        </w:rPr>
        <w:t xml:space="preserve">The detailed criteria are set out at Annex </w:t>
      </w:r>
      <w:r w:rsidR="00DD6ABD">
        <w:rPr>
          <w:rFonts w:ascii="Arial" w:hAnsi="Arial" w:cs="Arial"/>
        </w:rPr>
        <w:t>B</w:t>
      </w:r>
      <w:r w:rsidRPr="005319C8">
        <w:rPr>
          <w:rFonts w:ascii="Arial" w:hAnsi="Arial" w:cs="Arial"/>
        </w:rPr>
        <w:t>.</w:t>
      </w:r>
    </w:p>
    <w:p w14:paraId="4B4F2727" w14:textId="77777777" w:rsidR="005319C8" w:rsidRPr="005319C8" w:rsidRDefault="005319C8" w:rsidP="005319C8">
      <w:pPr>
        <w:spacing w:line="276" w:lineRule="auto"/>
        <w:rPr>
          <w:rFonts w:ascii="Arial" w:hAnsi="Arial" w:cs="Arial"/>
        </w:rPr>
      </w:pPr>
      <w:r w:rsidRPr="005319C8">
        <w:rPr>
          <w:rFonts w:ascii="Arial" w:hAnsi="Arial" w:cs="Arial"/>
        </w:rPr>
        <w:t xml:space="preserve">Roundtable discussions revealed some concerns about the wider effects of the current REF assessment criteria. For example, the criterion of ‘originality’ in relation to outputs was seen to discourage the submission of replication studies and reviews, which are essential to driving forward high-quality research. Similarly, the </w:t>
      </w:r>
      <w:r w:rsidRPr="005319C8">
        <w:rPr>
          <w:rFonts w:ascii="Arial" w:hAnsi="Arial" w:cs="Arial"/>
        </w:rPr>
        <w:lastRenderedPageBreak/>
        <w:t>criterion of ‘reach’ for impact was seen to discourage the submission of research with local impacts, despite clarifications in the Panel Criteria that reach should not be interpreted in this way.</w:t>
      </w:r>
    </w:p>
    <w:tbl>
      <w:tblPr>
        <w:tblStyle w:val="TableGrid"/>
        <w:tblW w:w="0" w:type="auto"/>
        <w:tblLook w:val="04A0" w:firstRow="1" w:lastRow="0" w:firstColumn="1" w:lastColumn="0" w:noHBand="0" w:noVBand="1"/>
      </w:tblPr>
      <w:tblGrid>
        <w:gridCol w:w="9350"/>
      </w:tblGrid>
      <w:tr w:rsidR="005319C8" w:rsidRPr="008125D9" w14:paraId="518CF374" w14:textId="77777777" w:rsidTr="009C3F6D">
        <w:tc>
          <w:tcPr>
            <w:tcW w:w="9350" w:type="dxa"/>
          </w:tcPr>
          <w:p w14:paraId="369DE0D4" w14:textId="77777777" w:rsidR="005319C8" w:rsidRPr="00A7157E" w:rsidRDefault="005319C8" w:rsidP="00A7157E">
            <w:pPr>
              <w:pStyle w:val="Heading3"/>
              <w:rPr>
                <w:b/>
                <w:color w:val="auto"/>
              </w:rPr>
            </w:pPr>
            <w:r w:rsidRPr="00A7157E">
              <w:rPr>
                <w:b/>
                <w:color w:val="auto"/>
              </w:rPr>
              <w:t>Questions</w:t>
            </w:r>
          </w:p>
          <w:p w14:paraId="61C700CD"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Are the current REF assessment criteria for outputs clear and appropriate? (Yes/No/Don’t know)</w:t>
            </w:r>
          </w:p>
          <w:p w14:paraId="2A76A5DF" w14:textId="77777777" w:rsidR="005319C8" w:rsidRPr="008125D9" w:rsidRDefault="005319C8" w:rsidP="009968BE">
            <w:pPr>
              <w:pStyle w:val="ListParagraph"/>
              <w:numPr>
                <w:ilvl w:val="1"/>
                <w:numId w:val="16"/>
              </w:numPr>
              <w:spacing w:after="160" w:line="276" w:lineRule="auto"/>
              <w:rPr>
                <w:rFonts w:ascii="Arial" w:hAnsi="Arial" w:cs="Arial"/>
                <w:sz w:val="22"/>
                <w:szCs w:val="22"/>
              </w:rPr>
            </w:pPr>
            <w:r w:rsidRPr="008125D9">
              <w:rPr>
                <w:rFonts w:ascii="Arial" w:hAnsi="Arial" w:cs="Arial"/>
                <w:sz w:val="22"/>
                <w:szCs w:val="22"/>
              </w:rPr>
              <w:t>Originality</w:t>
            </w:r>
          </w:p>
          <w:p w14:paraId="24C616FB" w14:textId="77777777" w:rsidR="005319C8" w:rsidRPr="008125D9" w:rsidRDefault="005319C8" w:rsidP="009968BE">
            <w:pPr>
              <w:pStyle w:val="ListParagraph"/>
              <w:numPr>
                <w:ilvl w:val="1"/>
                <w:numId w:val="16"/>
              </w:numPr>
              <w:spacing w:after="160" w:line="276" w:lineRule="auto"/>
              <w:rPr>
                <w:rFonts w:ascii="Arial" w:hAnsi="Arial" w:cs="Arial"/>
                <w:sz w:val="22"/>
                <w:szCs w:val="22"/>
              </w:rPr>
            </w:pPr>
            <w:r w:rsidRPr="008125D9">
              <w:rPr>
                <w:rFonts w:ascii="Arial" w:hAnsi="Arial" w:cs="Arial"/>
                <w:sz w:val="22"/>
                <w:szCs w:val="22"/>
              </w:rPr>
              <w:t>Significance</w:t>
            </w:r>
          </w:p>
          <w:p w14:paraId="5E6C7326" w14:textId="77777777" w:rsidR="005319C8" w:rsidRPr="008125D9" w:rsidRDefault="005319C8" w:rsidP="009968BE">
            <w:pPr>
              <w:pStyle w:val="ListParagraph"/>
              <w:numPr>
                <w:ilvl w:val="1"/>
                <w:numId w:val="16"/>
              </w:numPr>
              <w:spacing w:after="160" w:line="276" w:lineRule="auto"/>
              <w:rPr>
                <w:rFonts w:ascii="Arial" w:hAnsi="Arial" w:cs="Arial"/>
                <w:sz w:val="22"/>
                <w:szCs w:val="22"/>
              </w:rPr>
            </w:pPr>
            <w:r w:rsidRPr="008125D9">
              <w:rPr>
                <w:rFonts w:ascii="Arial" w:hAnsi="Arial" w:cs="Arial"/>
                <w:sz w:val="22"/>
                <w:szCs w:val="22"/>
              </w:rPr>
              <w:t>Rigour</w:t>
            </w:r>
          </w:p>
          <w:p w14:paraId="018A5C17" w14:textId="77777777" w:rsidR="005319C8" w:rsidRPr="008125D9" w:rsidRDefault="005319C8" w:rsidP="009C3F6D">
            <w:pPr>
              <w:pStyle w:val="ListParagraph"/>
              <w:spacing w:after="160" w:line="276" w:lineRule="auto"/>
              <w:ind w:left="420"/>
              <w:rPr>
                <w:rFonts w:ascii="Arial" w:hAnsi="Arial" w:cs="Arial"/>
                <w:sz w:val="22"/>
                <w:szCs w:val="22"/>
              </w:rPr>
            </w:pPr>
          </w:p>
          <w:p w14:paraId="33FB8552"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Do you have any further comments to make regarding the criteria for assessing outputs?</w:t>
            </w:r>
          </w:p>
          <w:p w14:paraId="53365FA6" w14:textId="77777777" w:rsidR="005319C8" w:rsidRPr="008125D9" w:rsidRDefault="005319C8" w:rsidP="009C3F6D">
            <w:pPr>
              <w:pStyle w:val="ListParagraph"/>
              <w:spacing w:after="160" w:line="276" w:lineRule="auto"/>
              <w:ind w:left="420"/>
              <w:rPr>
                <w:rFonts w:ascii="Arial" w:hAnsi="Arial" w:cs="Arial"/>
                <w:sz w:val="22"/>
                <w:szCs w:val="22"/>
              </w:rPr>
            </w:pPr>
          </w:p>
          <w:p w14:paraId="680045DF"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Are the current REF assessment criteria for impact clear and appropriate? (Yes/No/Don’t know)</w:t>
            </w:r>
          </w:p>
          <w:p w14:paraId="6D856702" w14:textId="77777777" w:rsidR="005319C8" w:rsidRPr="008125D9" w:rsidRDefault="005319C8" w:rsidP="009968BE">
            <w:pPr>
              <w:pStyle w:val="ListParagraph"/>
              <w:numPr>
                <w:ilvl w:val="0"/>
                <w:numId w:val="18"/>
              </w:numPr>
              <w:spacing w:after="160" w:line="276" w:lineRule="auto"/>
              <w:rPr>
                <w:rFonts w:ascii="Arial" w:hAnsi="Arial" w:cs="Arial"/>
                <w:sz w:val="22"/>
                <w:szCs w:val="22"/>
              </w:rPr>
            </w:pPr>
            <w:r w:rsidRPr="008125D9">
              <w:rPr>
                <w:rFonts w:ascii="Arial" w:hAnsi="Arial" w:cs="Arial"/>
                <w:sz w:val="22"/>
                <w:szCs w:val="22"/>
              </w:rPr>
              <w:t>Reach</w:t>
            </w:r>
          </w:p>
          <w:p w14:paraId="31CDA041" w14:textId="77777777" w:rsidR="005319C8" w:rsidRPr="008125D9" w:rsidRDefault="005319C8" w:rsidP="009968BE">
            <w:pPr>
              <w:pStyle w:val="ListParagraph"/>
              <w:numPr>
                <w:ilvl w:val="0"/>
                <w:numId w:val="18"/>
              </w:numPr>
              <w:spacing w:after="160" w:line="276" w:lineRule="auto"/>
              <w:rPr>
                <w:rFonts w:ascii="Arial" w:hAnsi="Arial" w:cs="Arial"/>
                <w:sz w:val="22"/>
                <w:szCs w:val="22"/>
              </w:rPr>
            </w:pPr>
            <w:r w:rsidRPr="008125D9">
              <w:rPr>
                <w:rFonts w:ascii="Arial" w:hAnsi="Arial" w:cs="Arial"/>
                <w:sz w:val="22"/>
                <w:szCs w:val="22"/>
              </w:rPr>
              <w:t>Significance</w:t>
            </w:r>
          </w:p>
          <w:p w14:paraId="3889A013" w14:textId="77777777" w:rsidR="005319C8" w:rsidRPr="008125D9" w:rsidRDefault="005319C8" w:rsidP="009C3F6D">
            <w:pPr>
              <w:pStyle w:val="ListParagraph"/>
              <w:spacing w:after="160" w:line="276" w:lineRule="auto"/>
              <w:rPr>
                <w:rFonts w:ascii="Arial" w:hAnsi="Arial" w:cs="Arial"/>
                <w:sz w:val="22"/>
                <w:szCs w:val="22"/>
              </w:rPr>
            </w:pPr>
          </w:p>
          <w:p w14:paraId="12CED72A"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Do you have any further comments to make regarding the criteria for assessing impact?</w:t>
            </w:r>
          </w:p>
          <w:p w14:paraId="24212D11" w14:textId="77777777" w:rsidR="005319C8" w:rsidRPr="008125D9" w:rsidRDefault="005319C8" w:rsidP="009C3F6D">
            <w:pPr>
              <w:pStyle w:val="ListParagraph"/>
              <w:spacing w:after="160" w:line="276" w:lineRule="auto"/>
              <w:rPr>
                <w:rFonts w:ascii="Arial" w:hAnsi="Arial" w:cs="Arial"/>
                <w:sz w:val="22"/>
                <w:szCs w:val="22"/>
              </w:rPr>
            </w:pPr>
          </w:p>
          <w:p w14:paraId="27CAB19B"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Are the current REF assessment criteria for environment clear and appropriate? (Yes/No/Don’t know)</w:t>
            </w:r>
          </w:p>
          <w:p w14:paraId="260C4547" w14:textId="77777777" w:rsidR="005319C8" w:rsidRPr="008125D9" w:rsidRDefault="005319C8" w:rsidP="009968BE">
            <w:pPr>
              <w:pStyle w:val="ListParagraph"/>
              <w:numPr>
                <w:ilvl w:val="0"/>
                <w:numId w:val="19"/>
              </w:numPr>
              <w:spacing w:after="160" w:line="276" w:lineRule="auto"/>
              <w:rPr>
                <w:rFonts w:ascii="Arial" w:hAnsi="Arial" w:cs="Arial"/>
                <w:sz w:val="22"/>
                <w:szCs w:val="22"/>
              </w:rPr>
            </w:pPr>
            <w:r w:rsidRPr="008125D9">
              <w:rPr>
                <w:rFonts w:ascii="Arial" w:hAnsi="Arial" w:cs="Arial"/>
                <w:sz w:val="22"/>
                <w:szCs w:val="22"/>
              </w:rPr>
              <w:t>Vitality</w:t>
            </w:r>
          </w:p>
          <w:p w14:paraId="3FCA7096" w14:textId="77777777" w:rsidR="005319C8" w:rsidRPr="008125D9" w:rsidRDefault="005319C8" w:rsidP="009968BE">
            <w:pPr>
              <w:pStyle w:val="ListParagraph"/>
              <w:numPr>
                <w:ilvl w:val="0"/>
                <w:numId w:val="19"/>
              </w:numPr>
              <w:spacing w:after="160" w:line="276" w:lineRule="auto"/>
              <w:rPr>
                <w:rFonts w:ascii="Arial" w:hAnsi="Arial" w:cs="Arial"/>
                <w:sz w:val="22"/>
                <w:szCs w:val="22"/>
              </w:rPr>
            </w:pPr>
            <w:r w:rsidRPr="008125D9">
              <w:rPr>
                <w:rFonts w:ascii="Arial" w:hAnsi="Arial" w:cs="Arial"/>
                <w:sz w:val="22"/>
                <w:szCs w:val="22"/>
              </w:rPr>
              <w:t>Sustainability</w:t>
            </w:r>
          </w:p>
          <w:p w14:paraId="544E0262" w14:textId="77777777" w:rsidR="005319C8" w:rsidRPr="008125D9" w:rsidRDefault="005319C8" w:rsidP="009C3F6D">
            <w:pPr>
              <w:pStyle w:val="ListParagraph"/>
              <w:spacing w:after="160" w:line="276" w:lineRule="auto"/>
              <w:ind w:left="420"/>
              <w:rPr>
                <w:rFonts w:ascii="Arial" w:hAnsi="Arial" w:cs="Arial"/>
                <w:sz w:val="22"/>
                <w:szCs w:val="22"/>
              </w:rPr>
            </w:pPr>
          </w:p>
          <w:p w14:paraId="4FBE45EA"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Do you have any further comments to make regarding the criteria for assessing environment?</w:t>
            </w:r>
          </w:p>
        </w:tc>
      </w:tr>
    </w:tbl>
    <w:p w14:paraId="588E2B7F" w14:textId="77777777" w:rsidR="005319C8" w:rsidRPr="005319C8" w:rsidRDefault="005319C8" w:rsidP="005319C8">
      <w:pPr>
        <w:spacing w:line="276" w:lineRule="auto"/>
        <w:rPr>
          <w:rFonts w:ascii="Arial" w:hAnsi="Arial" w:cs="Arial"/>
          <w:b/>
          <w:bCs/>
          <w:sz w:val="24"/>
          <w:szCs w:val="24"/>
        </w:rPr>
      </w:pPr>
    </w:p>
    <w:p w14:paraId="61279820" w14:textId="77777777" w:rsidR="005319C8" w:rsidRPr="00A7157E" w:rsidRDefault="005319C8" w:rsidP="00A7157E">
      <w:pPr>
        <w:pStyle w:val="Heading3"/>
        <w:rPr>
          <w:b/>
          <w:color w:val="auto"/>
        </w:rPr>
      </w:pPr>
      <w:r w:rsidRPr="00A7157E">
        <w:rPr>
          <w:b/>
          <w:color w:val="auto"/>
        </w:rPr>
        <w:t>Section four: assessment processes</w:t>
      </w:r>
    </w:p>
    <w:p w14:paraId="47040088" w14:textId="77777777" w:rsidR="005319C8" w:rsidRPr="00A7157E" w:rsidRDefault="005319C8" w:rsidP="00A7157E">
      <w:pPr>
        <w:pStyle w:val="Heading4"/>
        <w:rPr>
          <w:i w:val="0"/>
          <w:color w:val="auto"/>
          <w:sz w:val="28"/>
        </w:rPr>
      </w:pPr>
      <w:r w:rsidRPr="00A7157E">
        <w:rPr>
          <w:i w:val="0"/>
          <w:color w:val="auto"/>
          <w:sz w:val="28"/>
        </w:rPr>
        <w:t>Frequency</w:t>
      </w:r>
    </w:p>
    <w:p w14:paraId="7F953360" w14:textId="77777777" w:rsidR="005319C8" w:rsidRPr="005319C8" w:rsidRDefault="005319C8" w:rsidP="005319C8">
      <w:pPr>
        <w:spacing w:line="276" w:lineRule="auto"/>
        <w:rPr>
          <w:rFonts w:ascii="Arial" w:hAnsi="Arial" w:cs="Arial"/>
        </w:rPr>
      </w:pPr>
      <w:r w:rsidRPr="005319C8">
        <w:rPr>
          <w:rFonts w:ascii="Arial" w:hAnsi="Arial" w:cs="Arial"/>
        </w:rPr>
        <w:t xml:space="preserve">Outcomes from the REF are used to inform the allocation of block grant funding to universities. </w:t>
      </w:r>
      <w:r w:rsidRPr="005319C8">
        <w:rPr>
          <w:rFonts w:ascii="Arial" w:hAnsi="Arial" w:cs="Arial"/>
          <w:szCs w:val="21"/>
          <w:shd w:val="clear" w:color="auto" w:fill="FFFFFF"/>
        </w:rPr>
        <w:t>This</w:t>
      </w:r>
      <w:r w:rsidRPr="005319C8">
        <w:rPr>
          <w:rFonts w:ascii="Arial" w:hAnsi="Arial" w:cs="Arial"/>
          <w:sz w:val="21"/>
          <w:szCs w:val="21"/>
          <w:shd w:val="clear" w:color="auto" w:fill="FFFFFF"/>
        </w:rPr>
        <w:t xml:space="preserve"> funding method ensures a degree of research stability and independence not provided by other funding sources, because the results of research assessment are used over a prolonged period and the funding can be used as providers choose rather than being directed to particular research programmes.</w:t>
      </w:r>
    </w:p>
    <w:p w14:paraId="19E0DF24" w14:textId="77777777" w:rsidR="005319C8" w:rsidRPr="005319C8" w:rsidRDefault="005319C8" w:rsidP="005319C8">
      <w:pPr>
        <w:spacing w:line="276" w:lineRule="auto"/>
        <w:rPr>
          <w:rFonts w:ascii="Arial" w:hAnsi="Arial" w:cs="Arial"/>
        </w:rPr>
      </w:pPr>
      <w:r w:rsidRPr="005319C8">
        <w:rPr>
          <w:rFonts w:ascii="Arial" w:hAnsi="Arial" w:cs="Arial"/>
        </w:rPr>
        <w:t xml:space="preserve">Participants at the roundtables were asked to consider the frequency and sequencing of assessment exercises. Currently, the REF takes place every 5-7 years and assessment of all disciplines takes place in parallel. It has been suggested that a more regular exercise could increase its formative element and would ensure that funding based on REF outcomes more accurately reflects recent performance. However, it was noted that this must be weighed up against the potentially destabilising effect arising </w:t>
      </w:r>
      <w:r w:rsidRPr="005319C8">
        <w:rPr>
          <w:rFonts w:ascii="Arial" w:hAnsi="Arial" w:cs="Arial"/>
        </w:rPr>
        <w:lastRenderedPageBreak/>
        <w:t xml:space="preserve">from the uncertainty of funding outcomes on a more regular basis. </w:t>
      </w:r>
    </w:p>
    <w:p w14:paraId="62DD25E4" w14:textId="77777777" w:rsidR="005319C8" w:rsidRPr="005319C8" w:rsidRDefault="005319C8" w:rsidP="005319C8">
      <w:pPr>
        <w:spacing w:line="276" w:lineRule="auto"/>
        <w:rPr>
          <w:rFonts w:ascii="Arial" w:hAnsi="Arial" w:cs="Arial"/>
        </w:rPr>
      </w:pPr>
      <w:r w:rsidRPr="005319C8">
        <w:rPr>
          <w:rFonts w:ascii="Arial" w:hAnsi="Arial" w:cs="Arial"/>
        </w:rPr>
        <w:t xml:space="preserve">The funding bodies recognise that views on the frequency of a future exercise will depend on the overall design of the assessment system. For example, it would not be feasible to run the exercise as it currently stands every three years without significantly increasing the burden on the sector. However, the funding bodies are keen to understand in principle whether the sector considers the availability of more current information to be more important than the stability offered by a less frequent exercise. </w:t>
      </w:r>
    </w:p>
    <w:tbl>
      <w:tblPr>
        <w:tblStyle w:val="TableGrid"/>
        <w:tblW w:w="0" w:type="auto"/>
        <w:tblLook w:val="04A0" w:firstRow="1" w:lastRow="0" w:firstColumn="1" w:lastColumn="0" w:noHBand="0" w:noVBand="1"/>
      </w:tblPr>
      <w:tblGrid>
        <w:gridCol w:w="9350"/>
      </w:tblGrid>
      <w:tr w:rsidR="005319C8" w:rsidRPr="008125D9" w14:paraId="200C7792" w14:textId="77777777" w:rsidTr="009C3F6D">
        <w:tc>
          <w:tcPr>
            <w:tcW w:w="9350" w:type="dxa"/>
          </w:tcPr>
          <w:p w14:paraId="59039669" w14:textId="77777777" w:rsidR="005319C8" w:rsidRPr="00A7157E" w:rsidRDefault="005319C8" w:rsidP="00A7157E">
            <w:pPr>
              <w:pStyle w:val="Heading3"/>
              <w:rPr>
                <w:b/>
                <w:color w:val="auto"/>
              </w:rPr>
            </w:pPr>
            <w:r w:rsidRPr="00A7157E">
              <w:rPr>
                <w:b/>
                <w:color w:val="auto"/>
              </w:rPr>
              <w:t>Questions</w:t>
            </w:r>
          </w:p>
          <w:p w14:paraId="79AE1A46"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 xml:space="preserve">When considering the frequency of a future exercise, should the funding bodies prioritise: </w:t>
            </w:r>
          </w:p>
          <w:p w14:paraId="2732F15B" w14:textId="77777777" w:rsidR="005319C8" w:rsidRPr="008125D9" w:rsidRDefault="005319C8" w:rsidP="009968BE">
            <w:pPr>
              <w:pStyle w:val="ListParagraph"/>
              <w:numPr>
                <w:ilvl w:val="1"/>
                <w:numId w:val="17"/>
              </w:numPr>
              <w:spacing w:after="160" w:line="276" w:lineRule="auto"/>
              <w:rPr>
                <w:rFonts w:ascii="Arial" w:hAnsi="Arial" w:cs="Arial"/>
                <w:sz w:val="22"/>
                <w:szCs w:val="22"/>
              </w:rPr>
            </w:pPr>
            <w:r w:rsidRPr="008125D9">
              <w:rPr>
                <w:rFonts w:ascii="Arial" w:hAnsi="Arial" w:cs="Arial"/>
                <w:sz w:val="22"/>
                <w:szCs w:val="22"/>
              </w:rPr>
              <w:t xml:space="preserve">stability </w:t>
            </w:r>
          </w:p>
          <w:p w14:paraId="686208B2" w14:textId="4435C9E7" w:rsidR="005319C8" w:rsidRDefault="005319C8" w:rsidP="009968BE">
            <w:pPr>
              <w:pStyle w:val="ListParagraph"/>
              <w:numPr>
                <w:ilvl w:val="1"/>
                <w:numId w:val="17"/>
              </w:numPr>
              <w:spacing w:after="160" w:line="276" w:lineRule="auto"/>
              <w:rPr>
                <w:rFonts w:ascii="Arial" w:hAnsi="Arial" w:cs="Arial"/>
                <w:sz w:val="22"/>
                <w:szCs w:val="22"/>
              </w:rPr>
            </w:pPr>
            <w:r w:rsidRPr="008125D9">
              <w:rPr>
                <w:rFonts w:ascii="Arial" w:hAnsi="Arial" w:cs="Arial"/>
                <w:sz w:val="22"/>
                <w:szCs w:val="22"/>
              </w:rPr>
              <w:t>currency of information</w:t>
            </w:r>
          </w:p>
          <w:p w14:paraId="5E8F7C4E" w14:textId="1ED07EA4" w:rsidR="00DF0F5B" w:rsidRDefault="00DF0F5B" w:rsidP="009968BE">
            <w:pPr>
              <w:pStyle w:val="ListParagraph"/>
              <w:numPr>
                <w:ilvl w:val="1"/>
                <w:numId w:val="17"/>
              </w:numPr>
              <w:spacing w:after="160" w:line="276" w:lineRule="auto"/>
              <w:rPr>
                <w:rFonts w:ascii="Arial" w:hAnsi="Arial" w:cs="Arial"/>
                <w:sz w:val="22"/>
                <w:szCs w:val="22"/>
              </w:rPr>
            </w:pPr>
            <w:r>
              <w:rPr>
                <w:rFonts w:ascii="Arial" w:hAnsi="Arial" w:cs="Arial"/>
                <w:sz w:val="22"/>
                <w:szCs w:val="22"/>
              </w:rPr>
              <w:t>both a. and b.</w:t>
            </w:r>
          </w:p>
          <w:p w14:paraId="3F971CF0" w14:textId="43E2D8EC" w:rsidR="00DF0F5B" w:rsidRPr="008125D9" w:rsidRDefault="00DF0F5B" w:rsidP="009968BE">
            <w:pPr>
              <w:pStyle w:val="ListParagraph"/>
              <w:numPr>
                <w:ilvl w:val="1"/>
                <w:numId w:val="17"/>
              </w:numPr>
              <w:spacing w:after="160" w:line="276" w:lineRule="auto"/>
              <w:rPr>
                <w:rFonts w:ascii="Arial" w:hAnsi="Arial" w:cs="Arial"/>
                <w:sz w:val="22"/>
                <w:szCs w:val="22"/>
              </w:rPr>
            </w:pPr>
            <w:r>
              <w:rPr>
                <w:rFonts w:ascii="Arial" w:hAnsi="Arial" w:cs="Arial"/>
                <w:sz w:val="22"/>
                <w:szCs w:val="22"/>
              </w:rPr>
              <w:t>neither a. nor b.</w:t>
            </w:r>
          </w:p>
          <w:p w14:paraId="13F4904C" w14:textId="77777777" w:rsidR="005319C8" w:rsidRPr="008125D9" w:rsidRDefault="005319C8" w:rsidP="009968BE">
            <w:pPr>
              <w:pStyle w:val="ListParagraph"/>
              <w:numPr>
                <w:ilvl w:val="1"/>
                <w:numId w:val="17"/>
              </w:numPr>
              <w:spacing w:after="160" w:line="276" w:lineRule="auto"/>
              <w:rPr>
                <w:rFonts w:ascii="Arial" w:hAnsi="Arial" w:cs="Arial"/>
                <w:sz w:val="22"/>
                <w:szCs w:val="22"/>
              </w:rPr>
            </w:pPr>
            <w:r w:rsidRPr="008125D9">
              <w:rPr>
                <w:rFonts w:ascii="Arial" w:hAnsi="Arial" w:cs="Arial"/>
                <w:sz w:val="22"/>
                <w:szCs w:val="22"/>
              </w:rPr>
              <w:t>Don’t know.</w:t>
            </w:r>
          </w:p>
          <w:p w14:paraId="28508236" w14:textId="77777777" w:rsidR="005319C8" w:rsidRPr="008125D9" w:rsidRDefault="005319C8" w:rsidP="009C3F6D">
            <w:pPr>
              <w:pStyle w:val="ListParagraph"/>
              <w:spacing w:after="160" w:line="276" w:lineRule="auto"/>
              <w:ind w:left="420"/>
              <w:rPr>
                <w:rFonts w:ascii="Arial" w:hAnsi="Arial" w:cs="Arial"/>
                <w:sz w:val="22"/>
                <w:szCs w:val="22"/>
              </w:rPr>
            </w:pPr>
          </w:p>
          <w:p w14:paraId="33A019D9"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Do you have any further comments to make regarding the prioritisation of stability vs. currency of information?</w:t>
            </w:r>
          </w:p>
        </w:tc>
      </w:tr>
    </w:tbl>
    <w:p w14:paraId="1953D86F" w14:textId="77777777" w:rsidR="005319C8" w:rsidRPr="005319C8" w:rsidRDefault="005319C8" w:rsidP="005319C8">
      <w:pPr>
        <w:spacing w:line="276" w:lineRule="auto"/>
        <w:rPr>
          <w:rFonts w:ascii="Arial" w:hAnsi="Arial" w:cs="Arial"/>
        </w:rPr>
      </w:pPr>
    </w:p>
    <w:p w14:paraId="40A2DD3C" w14:textId="77777777" w:rsidR="005319C8" w:rsidRPr="00A7157E" w:rsidRDefault="005319C8" w:rsidP="00A7157E">
      <w:pPr>
        <w:pStyle w:val="Heading4"/>
        <w:rPr>
          <w:b/>
          <w:i w:val="0"/>
          <w:color w:val="auto"/>
          <w:sz w:val="24"/>
        </w:rPr>
      </w:pPr>
      <w:r w:rsidRPr="00A7157E">
        <w:rPr>
          <w:b/>
          <w:i w:val="0"/>
          <w:color w:val="auto"/>
          <w:sz w:val="24"/>
        </w:rPr>
        <w:t>Sequencing</w:t>
      </w:r>
    </w:p>
    <w:p w14:paraId="430E2881" w14:textId="77777777" w:rsidR="005319C8" w:rsidRPr="005319C8" w:rsidRDefault="005319C8" w:rsidP="005319C8">
      <w:pPr>
        <w:spacing w:line="276" w:lineRule="auto"/>
        <w:rPr>
          <w:rFonts w:ascii="Arial" w:hAnsi="Arial" w:cs="Arial"/>
        </w:rPr>
      </w:pPr>
      <w:r w:rsidRPr="005319C8">
        <w:rPr>
          <w:rFonts w:ascii="Arial" w:hAnsi="Arial" w:cs="Arial"/>
        </w:rPr>
        <w:t>During discussions on the frequency of the exercise, some roundtable participants expressed some appetite for moving to a rolling exercise, sequenced by main panel or by assessment element. It was suggested that this would remove some of the perverse behaviours linked to the cyclical nature of the REF, particularly around recruitment and publishing practices. It was suggested that this would also reduce burden at an institutional level as effort would be spread across a number of years, rather than focused on a single end point. As with the frequency of the exercise, any decision to move to a rolling exercise must be weighed up the potentially destabilising effect of such a change.</w:t>
      </w:r>
    </w:p>
    <w:tbl>
      <w:tblPr>
        <w:tblStyle w:val="TableGrid"/>
        <w:tblW w:w="0" w:type="auto"/>
        <w:tblLook w:val="04A0" w:firstRow="1" w:lastRow="0" w:firstColumn="1" w:lastColumn="0" w:noHBand="0" w:noVBand="1"/>
      </w:tblPr>
      <w:tblGrid>
        <w:gridCol w:w="9350"/>
      </w:tblGrid>
      <w:tr w:rsidR="005319C8" w:rsidRPr="008125D9" w14:paraId="34193A76" w14:textId="77777777" w:rsidTr="009C3F6D">
        <w:tc>
          <w:tcPr>
            <w:tcW w:w="9350" w:type="dxa"/>
          </w:tcPr>
          <w:p w14:paraId="1134B150" w14:textId="77777777" w:rsidR="005319C8" w:rsidRPr="00A7157E" w:rsidRDefault="005319C8" w:rsidP="00A7157E">
            <w:pPr>
              <w:pStyle w:val="Heading3"/>
              <w:rPr>
                <w:b/>
                <w:color w:val="auto"/>
              </w:rPr>
            </w:pPr>
            <w:r w:rsidRPr="00A7157E">
              <w:rPr>
                <w:b/>
                <w:color w:val="auto"/>
              </w:rPr>
              <w:t>Questions</w:t>
            </w:r>
          </w:p>
          <w:p w14:paraId="2D82F260"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Should a future exercise take place on a rolling basis?</w:t>
            </w:r>
          </w:p>
          <w:p w14:paraId="13991C14" w14:textId="77777777" w:rsidR="005319C8" w:rsidRPr="008125D9" w:rsidRDefault="005319C8" w:rsidP="009968BE">
            <w:pPr>
              <w:pStyle w:val="ListParagraph"/>
              <w:numPr>
                <w:ilvl w:val="1"/>
                <w:numId w:val="17"/>
              </w:numPr>
              <w:spacing w:after="160" w:line="276" w:lineRule="auto"/>
              <w:rPr>
                <w:rFonts w:ascii="Arial" w:hAnsi="Arial" w:cs="Arial"/>
                <w:sz w:val="22"/>
                <w:szCs w:val="22"/>
              </w:rPr>
            </w:pPr>
            <w:r w:rsidRPr="008125D9">
              <w:rPr>
                <w:rFonts w:ascii="Arial" w:hAnsi="Arial" w:cs="Arial"/>
                <w:sz w:val="22"/>
                <w:szCs w:val="22"/>
              </w:rPr>
              <w:t xml:space="preserve">Yes, split by main panel </w:t>
            </w:r>
          </w:p>
          <w:p w14:paraId="73D6DE84" w14:textId="77777777" w:rsidR="005319C8" w:rsidRPr="008125D9" w:rsidRDefault="005319C8" w:rsidP="009968BE">
            <w:pPr>
              <w:pStyle w:val="ListParagraph"/>
              <w:numPr>
                <w:ilvl w:val="1"/>
                <w:numId w:val="17"/>
              </w:numPr>
              <w:spacing w:after="160" w:line="276" w:lineRule="auto"/>
              <w:rPr>
                <w:rFonts w:ascii="Arial" w:hAnsi="Arial" w:cs="Arial"/>
                <w:sz w:val="22"/>
                <w:szCs w:val="22"/>
              </w:rPr>
            </w:pPr>
            <w:r w:rsidRPr="008125D9">
              <w:rPr>
                <w:rFonts w:ascii="Arial" w:hAnsi="Arial" w:cs="Arial"/>
                <w:sz w:val="22"/>
                <w:szCs w:val="22"/>
              </w:rPr>
              <w:t>Yes, split by assessment element (e.g. outputs, impact, environment)</w:t>
            </w:r>
          </w:p>
          <w:p w14:paraId="15235116" w14:textId="77777777" w:rsidR="005319C8" w:rsidRPr="008125D9" w:rsidRDefault="005319C8" w:rsidP="009968BE">
            <w:pPr>
              <w:pStyle w:val="ListParagraph"/>
              <w:numPr>
                <w:ilvl w:val="1"/>
                <w:numId w:val="17"/>
              </w:numPr>
              <w:spacing w:after="160" w:line="276" w:lineRule="auto"/>
              <w:rPr>
                <w:rFonts w:ascii="Arial" w:hAnsi="Arial" w:cs="Arial"/>
                <w:sz w:val="22"/>
                <w:szCs w:val="22"/>
              </w:rPr>
            </w:pPr>
            <w:r w:rsidRPr="008125D9">
              <w:rPr>
                <w:rFonts w:ascii="Arial" w:hAnsi="Arial" w:cs="Arial"/>
                <w:sz w:val="22"/>
                <w:szCs w:val="22"/>
              </w:rPr>
              <w:t>No</w:t>
            </w:r>
          </w:p>
          <w:p w14:paraId="06EA7876" w14:textId="77777777" w:rsidR="005319C8" w:rsidRPr="008125D9" w:rsidRDefault="005319C8" w:rsidP="009968BE">
            <w:pPr>
              <w:pStyle w:val="ListParagraph"/>
              <w:numPr>
                <w:ilvl w:val="1"/>
                <w:numId w:val="17"/>
              </w:numPr>
              <w:spacing w:after="160" w:line="276" w:lineRule="auto"/>
              <w:rPr>
                <w:rFonts w:ascii="Arial" w:hAnsi="Arial" w:cs="Arial"/>
                <w:sz w:val="22"/>
                <w:szCs w:val="22"/>
              </w:rPr>
            </w:pPr>
            <w:r w:rsidRPr="008125D9">
              <w:rPr>
                <w:rFonts w:ascii="Arial" w:hAnsi="Arial" w:cs="Arial"/>
                <w:sz w:val="22"/>
                <w:szCs w:val="22"/>
              </w:rPr>
              <w:t>Don’t know.</w:t>
            </w:r>
          </w:p>
          <w:p w14:paraId="6C1BF492" w14:textId="77777777" w:rsidR="005319C8" w:rsidRPr="008125D9" w:rsidRDefault="005319C8" w:rsidP="009C3F6D">
            <w:pPr>
              <w:pStyle w:val="ListParagraph"/>
              <w:spacing w:after="160" w:line="276" w:lineRule="auto"/>
              <w:ind w:left="420"/>
              <w:rPr>
                <w:rFonts w:ascii="Arial" w:hAnsi="Arial" w:cs="Arial"/>
                <w:sz w:val="22"/>
                <w:szCs w:val="22"/>
              </w:rPr>
            </w:pPr>
          </w:p>
          <w:p w14:paraId="07827D9A"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lastRenderedPageBreak/>
              <w:t>Do you have any further comments to make regarding conducting future research assessment exercises on a rolling basis?</w:t>
            </w:r>
          </w:p>
        </w:tc>
      </w:tr>
    </w:tbl>
    <w:p w14:paraId="46E49F94" w14:textId="77777777" w:rsidR="005319C8" w:rsidRPr="005319C8" w:rsidRDefault="005319C8" w:rsidP="005319C8">
      <w:pPr>
        <w:spacing w:line="276" w:lineRule="auto"/>
        <w:rPr>
          <w:rFonts w:ascii="Arial" w:hAnsi="Arial" w:cs="Arial"/>
        </w:rPr>
      </w:pPr>
    </w:p>
    <w:p w14:paraId="4BCABB05" w14:textId="77777777" w:rsidR="005319C8" w:rsidRPr="00A7157E" w:rsidRDefault="005319C8" w:rsidP="00A7157E">
      <w:pPr>
        <w:pStyle w:val="Heading4"/>
        <w:rPr>
          <w:b/>
          <w:i w:val="0"/>
          <w:color w:val="auto"/>
          <w:sz w:val="28"/>
        </w:rPr>
      </w:pPr>
      <w:r w:rsidRPr="00A7157E">
        <w:rPr>
          <w:b/>
          <w:i w:val="0"/>
          <w:color w:val="auto"/>
          <w:sz w:val="24"/>
        </w:rPr>
        <w:t>Granularity</w:t>
      </w:r>
    </w:p>
    <w:p w14:paraId="3B7588E1" w14:textId="454EB3E4" w:rsidR="005319C8" w:rsidRPr="005319C8" w:rsidRDefault="005319C8" w:rsidP="005319C8">
      <w:pPr>
        <w:spacing w:line="276" w:lineRule="auto"/>
        <w:rPr>
          <w:rFonts w:ascii="Arial" w:hAnsi="Arial" w:cs="Arial"/>
        </w:rPr>
      </w:pPr>
      <w:r w:rsidRPr="005319C8">
        <w:rPr>
          <w:rFonts w:ascii="Arial" w:hAnsi="Arial" w:cs="Arial"/>
        </w:rPr>
        <w:t xml:space="preserve">A number of the changes made between REF2014 and 2021 were intended to reduce the emphasis on the individual </w:t>
      </w:r>
      <w:r w:rsidR="004C2A21">
        <w:rPr>
          <w:rFonts w:ascii="Arial" w:hAnsi="Arial" w:cs="Arial"/>
        </w:rPr>
        <w:t xml:space="preserve">in order </w:t>
      </w:r>
      <w:r w:rsidRPr="005319C8">
        <w:rPr>
          <w:rFonts w:ascii="Arial" w:hAnsi="Arial" w:cs="Arial"/>
        </w:rPr>
        <w:t>to shift the focus onto the submitting unit as a whole. At the same time, an institutional-level environment statement is being piloted alongside REF 2021.</w:t>
      </w:r>
    </w:p>
    <w:p w14:paraId="27110651" w14:textId="77777777" w:rsidR="005319C8" w:rsidRPr="005319C8" w:rsidRDefault="005319C8" w:rsidP="005319C8">
      <w:pPr>
        <w:spacing w:line="276" w:lineRule="auto"/>
        <w:rPr>
          <w:rFonts w:ascii="Arial" w:hAnsi="Arial" w:cs="Arial"/>
        </w:rPr>
      </w:pPr>
      <w:r w:rsidRPr="005319C8">
        <w:rPr>
          <w:rFonts w:ascii="Arial" w:hAnsi="Arial" w:cs="Arial"/>
        </w:rPr>
        <w:t>Roundtable discussions emphatically rejected a return to a more individual-focused exercise. However, views were divided on the extent to which future exercises should retain the Unit of Assessment structure. Those in favour of a more institution-focused approach frequently cited the current (perception of) disadvantage to inter- and transdisciplinary research in a discipline-based system. It was also noted that many of the issues relating to research culture and environment can only be addressed at the level of the institution.</w:t>
      </w:r>
    </w:p>
    <w:p w14:paraId="532C1E74" w14:textId="139DDBEF" w:rsidR="005319C8" w:rsidRPr="005319C8" w:rsidRDefault="005319C8" w:rsidP="005319C8">
      <w:pPr>
        <w:spacing w:line="276" w:lineRule="auto"/>
        <w:rPr>
          <w:rFonts w:ascii="Arial" w:hAnsi="Arial" w:cs="Arial"/>
        </w:rPr>
      </w:pPr>
      <w:r w:rsidRPr="005319C8">
        <w:rPr>
          <w:rFonts w:ascii="Arial" w:hAnsi="Arial" w:cs="Arial"/>
        </w:rPr>
        <w:t>There was, however, concern amongst others that a move to a fully institutional-level assessment would conceal the ‘pockets of excellence’, particularly in less research-intensive HEIs, and would make</w:t>
      </w:r>
      <w:r w:rsidR="00330E3E">
        <w:rPr>
          <w:rFonts w:ascii="Arial" w:hAnsi="Arial" w:cs="Arial"/>
        </w:rPr>
        <w:t xml:space="preserve"> REF assessment</w:t>
      </w:r>
      <w:r w:rsidRPr="005319C8">
        <w:rPr>
          <w:rFonts w:ascii="Arial" w:hAnsi="Arial" w:cs="Arial"/>
        </w:rPr>
        <w:t xml:space="preserve"> outcomes less robust indicators of excellence. This is an important consideration for the funding bodies, given the continued link with funding.</w:t>
      </w:r>
    </w:p>
    <w:tbl>
      <w:tblPr>
        <w:tblStyle w:val="TableGrid"/>
        <w:tblW w:w="0" w:type="auto"/>
        <w:tblLook w:val="04A0" w:firstRow="1" w:lastRow="0" w:firstColumn="1" w:lastColumn="0" w:noHBand="0" w:noVBand="1"/>
      </w:tblPr>
      <w:tblGrid>
        <w:gridCol w:w="9350"/>
      </w:tblGrid>
      <w:tr w:rsidR="005319C8" w:rsidRPr="008125D9" w14:paraId="53CF5186" w14:textId="77777777" w:rsidTr="009C3F6D">
        <w:tc>
          <w:tcPr>
            <w:tcW w:w="9350" w:type="dxa"/>
          </w:tcPr>
          <w:p w14:paraId="5E99177D" w14:textId="77777777" w:rsidR="005319C8" w:rsidRPr="00A7157E" w:rsidRDefault="005319C8" w:rsidP="00A7157E">
            <w:pPr>
              <w:pStyle w:val="Heading3"/>
              <w:rPr>
                <w:b/>
                <w:color w:val="auto"/>
              </w:rPr>
            </w:pPr>
            <w:r w:rsidRPr="00A7157E">
              <w:rPr>
                <w:b/>
                <w:color w:val="auto"/>
              </w:rPr>
              <w:t>Questions</w:t>
            </w:r>
          </w:p>
          <w:p w14:paraId="3226FDF6"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At what level of granularity should research be assessed in future exercises?</w:t>
            </w:r>
          </w:p>
          <w:p w14:paraId="1CE9A142" w14:textId="77777777" w:rsidR="005319C8" w:rsidRPr="008125D9" w:rsidRDefault="005319C8" w:rsidP="009968BE">
            <w:pPr>
              <w:pStyle w:val="ListParagraph"/>
              <w:numPr>
                <w:ilvl w:val="0"/>
                <w:numId w:val="7"/>
              </w:numPr>
              <w:spacing w:after="160" w:line="276" w:lineRule="auto"/>
              <w:rPr>
                <w:rFonts w:ascii="Arial" w:hAnsi="Arial" w:cs="Arial"/>
                <w:sz w:val="22"/>
                <w:szCs w:val="22"/>
              </w:rPr>
            </w:pPr>
            <w:r w:rsidRPr="008125D9">
              <w:rPr>
                <w:rFonts w:ascii="Arial" w:hAnsi="Arial" w:cs="Arial"/>
                <w:sz w:val="22"/>
                <w:szCs w:val="22"/>
              </w:rPr>
              <w:t>Individual</w:t>
            </w:r>
          </w:p>
          <w:p w14:paraId="49DC211D" w14:textId="77777777" w:rsidR="005319C8" w:rsidRPr="008125D9" w:rsidRDefault="005319C8" w:rsidP="009968BE">
            <w:pPr>
              <w:pStyle w:val="ListParagraph"/>
              <w:numPr>
                <w:ilvl w:val="0"/>
                <w:numId w:val="7"/>
              </w:numPr>
              <w:spacing w:after="160" w:line="276" w:lineRule="auto"/>
              <w:rPr>
                <w:rFonts w:ascii="Arial" w:hAnsi="Arial" w:cs="Arial"/>
                <w:sz w:val="22"/>
                <w:szCs w:val="22"/>
              </w:rPr>
            </w:pPr>
            <w:r w:rsidRPr="008125D9">
              <w:rPr>
                <w:rFonts w:ascii="Arial" w:hAnsi="Arial" w:cs="Arial"/>
                <w:sz w:val="22"/>
                <w:szCs w:val="22"/>
              </w:rPr>
              <w:t>Unit of Assessment based on disciplinary areas</w:t>
            </w:r>
          </w:p>
          <w:p w14:paraId="1CEF41F5" w14:textId="77777777" w:rsidR="005319C8" w:rsidRPr="008125D9" w:rsidRDefault="005319C8" w:rsidP="009968BE">
            <w:pPr>
              <w:pStyle w:val="ListParagraph"/>
              <w:numPr>
                <w:ilvl w:val="0"/>
                <w:numId w:val="7"/>
              </w:numPr>
              <w:spacing w:after="160" w:line="276" w:lineRule="auto"/>
              <w:rPr>
                <w:rFonts w:ascii="Arial" w:hAnsi="Arial" w:cs="Arial"/>
                <w:sz w:val="22"/>
                <w:szCs w:val="22"/>
              </w:rPr>
            </w:pPr>
            <w:r w:rsidRPr="008125D9">
              <w:rPr>
                <w:rFonts w:ascii="Arial" w:hAnsi="Arial" w:cs="Arial"/>
                <w:sz w:val="22"/>
                <w:szCs w:val="22"/>
              </w:rPr>
              <w:t>Unit of Assessment based on self-defined research themes</w:t>
            </w:r>
          </w:p>
          <w:p w14:paraId="21C2277A" w14:textId="77777777" w:rsidR="005319C8" w:rsidRPr="008125D9" w:rsidRDefault="005319C8" w:rsidP="009968BE">
            <w:pPr>
              <w:pStyle w:val="ListParagraph"/>
              <w:numPr>
                <w:ilvl w:val="0"/>
                <w:numId w:val="7"/>
              </w:numPr>
              <w:spacing w:after="160" w:line="276" w:lineRule="auto"/>
              <w:rPr>
                <w:rFonts w:ascii="Arial" w:hAnsi="Arial" w:cs="Arial"/>
                <w:sz w:val="22"/>
                <w:szCs w:val="22"/>
              </w:rPr>
            </w:pPr>
            <w:r w:rsidRPr="008125D9">
              <w:rPr>
                <w:rFonts w:ascii="Arial" w:hAnsi="Arial" w:cs="Arial"/>
                <w:sz w:val="22"/>
                <w:szCs w:val="22"/>
              </w:rPr>
              <w:t>Institution</w:t>
            </w:r>
          </w:p>
          <w:p w14:paraId="30713422" w14:textId="77777777" w:rsidR="005319C8" w:rsidRPr="008125D9" w:rsidRDefault="005319C8" w:rsidP="009968BE">
            <w:pPr>
              <w:pStyle w:val="ListParagraph"/>
              <w:numPr>
                <w:ilvl w:val="0"/>
                <w:numId w:val="7"/>
              </w:numPr>
              <w:spacing w:after="160" w:line="276" w:lineRule="auto"/>
              <w:rPr>
                <w:rFonts w:ascii="Arial" w:hAnsi="Arial" w:cs="Arial"/>
                <w:sz w:val="22"/>
                <w:szCs w:val="22"/>
              </w:rPr>
            </w:pPr>
            <w:r w:rsidRPr="008125D9">
              <w:rPr>
                <w:rFonts w:ascii="Arial" w:hAnsi="Arial" w:cs="Arial"/>
                <w:sz w:val="22"/>
                <w:szCs w:val="22"/>
              </w:rPr>
              <w:t>Combination of b. and d.</w:t>
            </w:r>
          </w:p>
          <w:p w14:paraId="01E9DAC4" w14:textId="77777777" w:rsidR="005319C8" w:rsidRPr="008125D9" w:rsidRDefault="005319C8" w:rsidP="009968BE">
            <w:pPr>
              <w:pStyle w:val="ListParagraph"/>
              <w:numPr>
                <w:ilvl w:val="0"/>
                <w:numId w:val="7"/>
              </w:numPr>
              <w:spacing w:after="160" w:line="276" w:lineRule="auto"/>
              <w:rPr>
                <w:rFonts w:ascii="Arial" w:hAnsi="Arial" w:cs="Arial"/>
                <w:sz w:val="22"/>
                <w:szCs w:val="22"/>
              </w:rPr>
            </w:pPr>
            <w:r w:rsidRPr="008125D9">
              <w:rPr>
                <w:rFonts w:ascii="Arial" w:hAnsi="Arial" w:cs="Arial"/>
                <w:sz w:val="22"/>
                <w:szCs w:val="22"/>
              </w:rPr>
              <w:t xml:space="preserve">Combination of c. and d. </w:t>
            </w:r>
          </w:p>
          <w:p w14:paraId="037A3F96" w14:textId="77777777" w:rsidR="005319C8" w:rsidRPr="008125D9" w:rsidRDefault="005319C8" w:rsidP="009968BE">
            <w:pPr>
              <w:pStyle w:val="ListParagraph"/>
              <w:numPr>
                <w:ilvl w:val="0"/>
                <w:numId w:val="7"/>
              </w:numPr>
              <w:spacing w:after="160" w:line="276" w:lineRule="auto"/>
              <w:rPr>
                <w:rFonts w:ascii="Arial" w:hAnsi="Arial" w:cs="Arial"/>
                <w:sz w:val="22"/>
                <w:szCs w:val="22"/>
              </w:rPr>
            </w:pPr>
            <w:r w:rsidRPr="008125D9">
              <w:rPr>
                <w:rFonts w:ascii="Arial" w:hAnsi="Arial" w:cs="Arial"/>
                <w:sz w:val="22"/>
                <w:szCs w:val="22"/>
              </w:rPr>
              <w:t>Other (please specify)</w:t>
            </w:r>
          </w:p>
          <w:p w14:paraId="03E621AF" w14:textId="77777777" w:rsidR="005319C8" w:rsidRPr="008125D9" w:rsidRDefault="005319C8" w:rsidP="009C3F6D">
            <w:pPr>
              <w:pStyle w:val="ListParagraph"/>
              <w:spacing w:after="160" w:line="276" w:lineRule="auto"/>
              <w:ind w:left="1440"/>
              <w:rPr>
                <w:rFonts w:ascii="Arial" w:hAnsi="Arial" w:cs="Arial"/>
                <w:sz w:val="22"/>
                <w:szCs w:val="22"/>
              </w:rPr>
            </w:pPr>
          </w:p>
          <w:p w14:paraId="2EA6E5EC"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Do you have any further comments to make regarding the granularity of assessment in a future research assessment exercise?</w:t>
            </w:r>
          </w:p>
        </w:tc>
      </w:tr>
    </w:tbl>
    <w:p w14:paraId="53775CDE" w14:textId="77777777" w:rsidR="005319C8" w:rsidRPr="005319C8" w:rsidRDefault="005319C8" w:rsidP="005319C8">
      <w:pPr>
        <w:spacing w:line="276" w:lineRule="auto"/>
        <w:rPr>
          <w:rFonts w:ascii="Arial" w:hAnsi="Arial" w:cs="Arial"/>
        </w:rPr>
      </w:pPr>
    </w:p>
    <w:p w14:paraId="25328CAA" w14:textId="77777777" w:rsidR="005319C8" w:rsidRPr="00A7157E" w:rsidRDefault="005319C8" w:rsidP="00A7157E">
      <w:pPr>
        <w:pStyle w:val="Heading4"/>
        <w:rPr>
          <w:b/>
          <w:i w:val="0"/>
          <w:color w:val="auto"/>
          <w:sz w:val="24"/>
        </w:rPr>
      </w:pPr>
      <w:r w:rsidRPr="00A7157E">
        <w:rPr>
          <w:b/>
          <w:i w:val="0"/>
          <w:color w:val="auto"/>
          <w:sz w:val="24"/>
        </w:rPr>
        <w:t>Metrics</w:t>
      </w:r>
    </w:p>
    <w:p w14:paraId="1F4B0B55" w14:textId="77777777" w:rsidR="005319C8" w:rsidRPr="005319C8" w:rsidRDefault="005319C8" w:rsidP="005319C8">
      <w:pPr>
        <w:spacing w:line="276" w:lineRule="auto"/>
        <w:rPr>
          <w:rFonts w:ascii="Arial" w:hAnsi="Arial" w:cs="Arial"/>
        </w:rPr>
      </w:pPr>
      <w:r w:rsidRPr="005319C8">
        <w:rPr>
          <w:rFonts w:ascii="Arial" w:hAnsi="Arial" w:cs="Arial"/>
        </w:rPr>
        <w:lastRenderedPageBreak/>
        <w:t>Roundtable discussions suggest limited appetite for increasing the role of metrics in the assessment of outputs. However, there was greater support for exploring quantitative indicators in the environment section. The use of metrics in the REF has been discussed at length, most notably in the 2015 Metric Tide Report. However, discussions persist in the sector.</w:t>
      </w:r>
    </w:p>
    <w:tbl>
      <w:tblPr>
        <w:tblStyle w:val="TableGrid"/>
        <w:tblW w:w="0" w:type="auto"/>
        <w:tblLook w:val="04A0" w:firstRow="1" w:lastRow="0" w:firstColumn="1" w:lastColumn="0" w:noHBand="0" w:noVBand="1"/>
      </w:tblPr>
      <w:tblGrid>
        <w:gridCol w:w="9350"/>
      </w:tblGrid>
      <w:tr w:rsidR="005319C8" w:rsidRPr="008125D9" w14:paraId="46F18CF0" w14:textId="77777777" w:rsidTr="009C3F6D">
        <w:tc>
          <w:tcPr>
            <w:tcW w:w="9350" w:type="dxa"/>
          </w:tcPr>
          <w:p w14:paraId="1CFE90DA" w14:textId="77777777" w:rsidR="005319C8" w:rsidRPr="00A7157E" w:rsidRDefault="005319C8" w:rsidP="00A7157E">
            <w:pPr>
              <w:pStyle w:val="Heading3"/>
              <w:rPr>
                <w:b/>
                <w:color w:val="auto"/>
              </w:rPr>
            </w:pPr>
            <w:r w:rsidRPr="00A7157E">
              <w:rPr>
                <w:b/>
                <w:color w:val="auto"/>
              </w:rPr>
              <w:t>Questions</w:t>
            </w:r>
          </w:p>
          <w:p w14:paraId="6D07ADEB" w14:textId="783D856D"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 xml:space="preserve">To what extent and </w:t>
            </w:r>
            <w:r w:rsidR="004240C4">
              <w:rPr>
                <w:rFonts w:ascii="Arial" w:hAnsi="Arial" w:cs="Arial"/>
                <w:sz w:val="22"/>
                <w:szCs w:val="22"/>
              </w:rPr>
              <w:t xml:space="preserve">for what </w:t>
            </w:r>
            <w:r w:rsidRPr="008125D9">
              <w:rPr>
                <w:rFonts w:ascii="Arial" w:hAnsi="Arial" w:cs="Arial"/>
                <w:sz w:val="22"/>
                <w:szCs w:val="22"/>
              </w:rPr>
              <w:t>purpose(s) should quantitative indicators be used in future assessment exercises? (Please select as many as apply)</w:t>
            </w:r>
          </w:p>
          <w:p w14:paraId="5AA80F73" w14:textId="77777777" w:rsidR="005319C8" w:rsidRPr="008125D9" w:rsidRDefault="005319C8" w:rsidP="009968BE">
            <w:pPr>
              <w:pStyle w:val="ListParagraph"/>
              <w:numPr>
                <w:ilvl w:val="0"/>
                <w:numId w:val="6"/>
              </w:numPr>
              <w:spacing w:after="160" w:line="276" w:lineRule="auto"/>
              <w:rPr>
                <w:rFonts w:ascii="Arial" w:hAnsi="Arial" w:cs="Arial"/>
                <w:sz w:val="22"/>
                <w:szCs w:val="22"/>
              </w:rPr>
            </w:pPr>
            <w:r w:rsidRPr="008125D9">
              <w:rPr>
                <w:rFonts w:ascii="Arial" w:hAnsi="Arial" w:cs="Arial"/>
                <w:sz w:val="22"/>
                <w:szCs w:val="22"/>
              </w:rPr>
              <w:t xml:space="preserve">Move to an entirely metrics-based assessment </w:t>
            </w:r>
          </w:p>
          <w:p w14:paraId="7C658B03" w14:textId="77777777" w:rsidR="005319C8" w:rsidRPr="008125D9" w:rsidRDefault="005319C8" w:rsidP="009968BE">
            <w:pPr>
              <w:pStyle w:val="ListParagraph"/>
              <w:numPr>
                <w:ilvl w:val="0"/>
                <w:numId w:val="6"/>
              </w:numPr>
              <w:spacing w:after="160" w:line="276" w:lineRule="auto"/>
              <w:rPr>
                <w:rFonts w:ascii="Arial" w:hAnsi="Arial" w:cs="Arial"/>
                <w:sz w:val="22"/>
                <w:szCs w:val="22"/>
              </w:rPr>
            </w:pPr>
            <w:r w:rsidRPr="008125D9">
              <w:rPr>
                <w:rFonts w:ascii="Arial" w:hAnsi="Arial" w:cs="Arial"/>
                <w:sz w:val="22"/>
                <w:szCs w:val="22"/>
              </w:rPr>
              <w:t>Replace peer review with standardised metrics for:</w:t>
            </w:r>
          </w:p>
          <w:p w14:paraId="5E92E2EE" w14:textId="77777777" w:rsidR="005319C8" w:rsidRPr="008125D9" w:rsidRDefault="005319C8" w:rsidP="009968BE">
            <w:pPr>
              <w:pStyle w:val="ListParagraph"/>
              <w:numPr>
                <w:ilvl w:val="2"/>
                <w:numId w:val="6"/>
              </w:numPr>
              <w:spacing w:after="160" w:line="276" w:lineRule="auto"/>
              <w:rPr>
                <w:rFonts w:ascii="Arial" w:hAnsi="Arial" w:cs="Arial"/>
                <w:sz w:val="22"/>
                <w:szCs w:val="22"/>
              </w:rPr>
            </w:pPr>
            <w:r w:rsidRPr="008125D9">
              <w:rPr>
                <w:rFonts w:ascii="Arial" w:hAnsi="Arial" w:cs="Arial"/>
                <w:sz w:val="22"/>
                <w:szCs w:val="22"/>
              </w:rPr>
              <w:t>Outputs</w:t>
            </w:r>
          </w:p>
          <w:p w14:paraId="4418B394" w14:textId="77777777" w:rsidR="005319C8" w:rsidRPr="008125D9" w:rsidRDefault="005319C8" w:rsidP="009968BE">
            <w:pPr>
              <w:pStyle w:val="ListParagraph"/>
              <w:numPr>
                <w:ilvl w:val="2"/>
                <w:numId w:val="6"/>
              </w:numPr>
              <w:spacing w:after="160" w:line="276" w:lineRule="auto"/>
              <w:rPr>
                <w:rFonts w:ascii="Arial" w:hAnsi="Arial" w:cs="Arial"/>
                <w:sz w:val="22"/>
                <w:szCs w:val="22"/>
              </w:rPr>
            </w:pPr>
            <w:r w:rsidRPr="008125D9">
              <w:rPr>
                <w:rFonts w:ascii="Arial" w:hAnsi="Arial" w:cs="Arial"/>
                <w:sz w:val="22"/>
                <w:szCs w:val="22"/>
              </w:rPr>
              <w:t>Impact</w:t>
            </w:r>
          </w:p>
          <w:p w14:paraId="02AE1CEC" w14:textId="77777777" w:rsidR="005319C8" w:rsidRPr="008125D9" w:rsidRDefault="005319C8" w:rsidP="009968BE">
            <w:pPr>
              <w:pStyle w:val="ListParagraph"/>
              <w:numPr>
                <w:ilvl w:val="2"/>
                <w:numId w:val="6"/>
              </w:numPr>
              <w:spacing w:after="160" w:line="276" w:lineRule="auto"/>
              <w:rPr>
                <w:rFonts w:ascii="Arial" w:hAnsi="Arial" w:cs="Arial"/>
                <w:sz w:val="22"/>
                <w:szCs w:val="22"/>
              </w:rPr>
            </w:pPr>
            <w:r w:rsidRPr="008125D9">
              <w:rPr>
                <w:rFonts w:ascii="Arial" w:hAnsi="Arial" w:cs="Arial"/>
                <w:sz w:val="22"/>
                <w:szCs w:val="22"/>
              </w:rPr>
              <w:t>Environment</w:t>
            </w:r>
          </w:p>
          <w:p w14:paraId="6C982947" w14:textId="77777777" w:rsidR="005319C8" w:rsidRPr="008125D9" w:rsidRDefault="005319C8" w:rsidP="009968BE">
            <w:pPr>
              <w:pStyle w:val="ListParagraph"/>
              <w:numPr>
                <w:ilvl w:val="0"/>
                <w:numId w:val="6"/>
              </w:numPr>
              <w:spacing w:after="160" w:line="276" w:lineRule="auto"/>
              <w:rPr>
                <w:rFonts w:ascii="Arial" w:hAnsi="Arial" w:cs="Arial"/>
                <w:sz w:val="22"/>
                <w:szCs w:val="22"/>
              </w:rPr>
            </w:pPr>
            <w:r w:rsidRPr="008125D9">
              <w:rPr>
                <w:rFonts w:ascii="Arial" w:hAnsi="Arial" w:cs="Arial"/>
                <w:sz w:val="22"/>
                <w:szCs w:val="22"/>
              </w:rPr>
              <w:t>Use standardised metrics to inform peer review of:</w:t>
            </w:r>
          </w:p>
          <w:p w14:paraId="247474B2" w14:textId="77777777" w:rsidR="005319C8" w:rsidRPr="008125D9" w:rsidRDefault="005319C8" w:rsidP="009968BE">
            <w:pPr>
              <w:pStyle w:val="ListParagraph"/>
              <w:numPr>
                <w:ilvl w:val="2"/>
                <w:numId w:val="6"/>
              </w:numPr>
              <w:spacing w:after="160" w:line="276" w:lineRule="auto"/>
              <w:rPr>
                <w:rFonts w:ascii="Arial" w:hAnsi="Arial" w:cs="Arial"/>
                <w:sz w:val="22"/>
                <w:szCs w:val="22"/>
              </w:rPr>
            </w:pPr>
            <w:r w:rsidRPr="008125D9">
              <w:rPr>
                <w:rFonts w:ascii="Arial" w:hAnsi="Arial" w:cs="Arial"/>
                <w:sz w:val="22"/>
                <w:szCs w:val="22"/>
              </w:rPr>
              <w:t>Outputs</w:t>
            </w:r>
          </w:p>
          <w:p w14:paraId="22AD8A70" w14:textId="77777777" w:rsidR="005319C8" w:rsidRPr="008125D9" w:rsidRDefault="005319C8" w:rsidP="009968BE">
            <w:pPr>
              <w:pStyle w:val="ListParagraph"/>
              <w:numPr>
                <w:ilvl w:val="2"/>
                <w:numId w:val="6"/>
              </w:numPr>
              <w:spacing w:after="160" w:line="276" w:lineRule="auto"/>
              <w:rPr>
                <w:rFonts w:ascii="Arial" w:hAnsi="Arial" w:cs="Arial"/>
                <w:sz w:val="22"/>
                <w:szCs w:val="22"/>
              </w:rPr>
            </w:pPr>
            <w:r w:rsidRPr="008125D9">
              <w:rPr>
                <w:rFonts w:ascii="Arial" w:hAnsi="Arial" w:cs="Arial"/>
                <w:sz w:val="22"/>
                <w:szCs w:val="22"/>
              </w:rPr>
              <w:t xml:space="preserve">Impact </w:t>
            </w:r>
          </w:p>
          <w:p w14:paraId="76A49FE2" w14:textId="77777777" w:rsidR="005319C8" w:rsidRPr="008125D9" w:rsidRDefault="005319C8" w:rsidP="009968BE">
            <w:pPr>
              <w:pStyle w:val="ListParagraph"/>
              <w:numPr>
                <w:ilvl w:val="2"/>
                <w:numId w:val="6"/>
              </w:numPr>
              <w:spacing w:after="160" w:line="276" w:lineRule="auto"/>
              <w:rPr>
                <w:rFonts w:ascii="Arial" w:hAnsi="Arial" w:cs="Arial"/>
                <w:sz w:val="22"/>
                <w:szCs w:val="22"/>
              </w:rPr>
            </w:pPr>
            <w:r w:rsidRPr="008125D9">
              <w:rPr>
                <w:rFonts w:ascii="Arial" w:hAnsi="Arial" w:cs="Arial"/>
                <w:sz w:val="22"/>
                <w:szCs w:val="22"/>
              </w:rPr>
              <w:t>Environment</w:t>
            </w:r>
          </w:p>
          <w:p w14:paraId="24969FF5" w14:textId="77777777" w:rsidR="005319C8" w:rsidRPr="008125D9" w:rsidRDefault="005319C8" w:rsidP="009968BE">
            <w:pPr>
              <w:pStyle w:val="ListParagraph"/>
              <w:numPr>
                <w:ilvl w:val="0"/>
                <w:numId w:val="6"/>
              </w:numPr>
              <w:spacing w:after="160" w:line="276" w:lineRule="auto"/>
              <w:rPr>
                <w:rFonts w:ascii="Arial" w:hAnsi="Arial" w:cs="Arial"/>
                <w:sz w:val="22"/>
                <w:szCs w:val="22"/>
              </w:rPr>
            </w:pPr>
            <w:r w:rsidRPr="008125D9">
              <w:rPr>
                <w:rFonts w:ascii="Arial" w:hAnsi="Arial" w:cs="Arial"/>
                <w:sz w:val="22"/>
                <w:szCs w:val="22"/>
              </w:rPr>
              <w:t>Should not be used at all.</w:t>
            </w:r>
          </w:p>
          <w:p w14:paraId="41834169" w14:textId="77777777" w:rsidR="005319C8" w:rsidRPr="008125D9" w:rsidRDefault="005319C8" w:rsidP="009968BE">
            <w:pPr>
              <w:pStyle w:val="ListParagraph"/>
              <w:numPr>
                <w:ilvl w:val="0"/>
                <w:numId w:val="6"/>
              </w:numPr>
              <w:spacing w:after="160" w:line="276" w:lineRule="auto"/>
              <w:rPr>
                <w:rFonts w:ascii="Arial" w:hAnsi="Arial" w:cs="Arial"/>
                <w:sz w:val="22"/>
                <w:szCs w:val="22"/>
              </w:rPr>
            </w:pPr>
            <w:r w:rsidRPr="008125D9">
              <w:rPr>
                <w:rFonts w:ascii="Arial" w:hAnsi="Arial" w:cs="Arial"/>
                <w:sz w:val="22"/>
                <w:szCs w:val="22"/>
              </w:rPr>
              <w:t>Other (please specify)</w:t>
            </w:r>
          </w:p>
          <w:p w14:paraId="637136F4" w14:textId="77777777" w:rsidR="005319C8" w:rsidRPr="008125D9" w:rsidRDefault="005319C8" w:rsidP="009C3F6D">
            <w:pPr>
              <w:pStyle w:val="ListParagraph"/>
              <w:spacing w:after="160" w:line="276" w:lineRule="auto"/>
              <w:ind w:left="1440"/>
              <w:rPr>
                <w:rFonts w:ascii="Arial" w:hAnsi="Arial" w:cs="Arial"/>
                <w:sz w:val="22"/>
                <w:szCs w:val="22"/>
              </w:rPr>
            </w:pPr>
          </w:p>
          <w:p w14:paraId="0956185E" w14:textId="77777777" w:rsidR="005319C8" w:rsidRPr="008125D9" w:rsidRDefault="005319C8" w:rsidP="009968BE">
            <w:pPr>
              <w:pStyle w:val="ListParagraph"/>
              <w:numPr>
                <w:ilvl w:val="0"/>
                <w:numId w:val="2"/>
              </w:numPr>
              <w:spacing w:after="160" w:line="276" w:lineRule="auto"/>
              <w:rPr>
                <w:rFonts w:ascii="Arial" w:hAnsi="Arial" w:cs="Arial"/>
                <w:sz w:val="22"/>
                <w:szCs w:val="22"/>
              </w:rPr>
            </w:pPr>
            <w:r w:rsidRPr="008125D9">
              <w:rPr>
                <w:rFonts w:ascii="Arial" w:hAnsi="Arial" w:cs="Arial"/>
                <w:sz w:val="22"/>
                <w:szCs w:val="22"/>
              </w:rPr>
              <w:t>Do you have any further comments to make regarding the use of metrics in a future research assessment exercise?</w:t>
            </w:r>
          </w:p>
        </w:tc>
      </w:tr>
    </w:tbl>
    <w:p w14:paraId="2EC3C859" w14:textId="77777777" w:rsidR="00426893" w:rsidRDefault="00426893" w:rsidP="005319C8">
      <w:pPr>
        <w:spacing w:line="276" w:lineRule="auto"/>
        <w:rPr>
          <w:rFonts w:ascii="Arial" w:hAnsi="Arial" w:cs="Arial"/>
          <w:u w:val="single"/>
        </w:rPr>
      </w:pPr>
    </w:p>
    <w:p w14:paraId="380EE8FD" w14:textId="2F6AC993" w:rsidR="005319C8" w:rsidRPr="00A7157E" w:rsidRDefault="005319C8" w:rsidP="00A7157E">
      <w:pPr>
        <w:pStyle w:val="Heading4"/>
        <w:rPr>
          <w:b/>
          <w:i w:val="0"/>
          <w:color w:val="auto"/>
          <w:sz w:val="24"/>
        </w:rPr>
      </w:pPr>
      <w:r w:rsidRPr="00A7157E">
        <w:rPr>
          <w:b/>
          <w:i w:val="0"/>
          <w:color w:val="auto"/>
          <w:sz w:val="24"/>
        </w:rPr>
        <w:t>Burden</w:t>
      </w:r>
    </w:p>
    <w:p w14:paraId="2F0D1258" w14:textId="2B79FEEF" w:rsidR="005319C8" w:rsidRPr="005319C8" w:rsidRDefault="005319C8" w:rsidP="005319C8">
      <w:pPr>
        <w:spacing w:line="276" w:lineRule="auto"/>
        <w:rPr>
          <w:rFonts w:ascii="Arial" w:hAnsi="Arial" w:cs="Arial"/>
        </w:rPr>
      </w:pPr>
      <w:r w:rsidRPr="005319C8">
        <w:rPr>
          <w:rFonts w:ascii="Arial" w:hAnsi="Arial" w:cs="Arial"/>
        </w:rPr>
        <w:t xml:space="preserve">The cost and bureaucratic burden of the REF are frequently cited in criticism of the exercise. Roundtable discussions identified some sources of burden specific to the current exercise (e.g. special circumstances procedures), along with the overall scale and complexity of the exercise. However, several participants stated that the bureaucracy is, to a certain extent, generated by institutions’ approaches to the REF and can be difficult to distinguish from activities that would be carried out as part of business as usual or in response to requirements elsewhere in the system (e.g. by research funders).  Several respondents expressed scepticism that burden would increase or diminish significantly with changes made to the exercise. It was also noted that changes may, in themselves, create additional burden for institutions regardless of their nature or intent. While </w:t>
      </w:r>
      <w:r w:rsidR="00511AB1">
        <w:rPr>
          <w:rFonts w:ascii="Arial" w:hAnsi="Arial" w:cs="Arial"/>
        </w:rPr>
        <w:t>UK-wide</w:t>
      </w:r>
      <w:r w:rsidRPr="005319C8">
        <w:rPr>
          <w:rFonts w:ascii="Arial" w:hAnsi="Arial" w:cs="Arial"/>
        </w:rPr>
        <w:t xml:space="preserve"> research assessment falls outside the scope of the ongoing </w:t>
      </w:r>
      <w:hyperlink r:id="rId23" w:history="1">
        <w:r w:rsidRPr="005319C8">
          <w:rPr>
            <w:rStyle w:val="Hyperlink"/>
            <w:rFonts w:ascii="Arial" w:hAnsi="Arial" w:cs="Arial"/>
            <w:color w:val="0000FF"/>
          </w:rPr>
          <w:t>‘Independent review of research bureaucracy’</w:t>
        </w:r>
      </w:hyperlink>
      <w:r w:rsidRPr="005319C8">
        <w:rPr>
          <w:rFonts w:ascii="Arial" w:hAnsi="Arial" w:cs="Arial"/>
        </w:rPr>
        <w:t xml:space="preserve"> commissioned by the Department </w:t>
      </w:r>
      <w:r w:rsidRPr="005319C8">
        <w:rPr>
          <w:rFonts w:ascii="Arial" w:hAnsi="Arial" w:cs="Arial"/>
        </w:rPr>
        <w:lastRenderedPageBreak/>
        <w:t xml:space="preserve">for Business, Energy &amp; Industrial Strategy, related discussions have largely echoed the views expressed in the roundtables. </w:t>
      </w:r>
    </w:p>
    <w:p w14:paraId="23858B0B" w14:textId="2BEE95CB" w:rsidR="005319C8" w:rsidRPr="005319C8" w:rsidRDefault="005319C8" w:rsidP="009968BE">
      <w:pPr>
        <w:pStyle w:val="ListParagraph"/>
        <w:numPr>
          <w:ilvl w:val="0"/>
          <w:numId w:val="2"/>
        </w:numPr>
        <w:pBdr>
          <w:top w:val="single" w:sz="4" w:space="1" w:color="auto"/>
          <w:left w:val="single" w:sz="4" w:space="4" w:color="auto"/>
          <w:bottom w:val="single" w:sz="4" w:space="1" w:color="auto"/>
          <w:right w:val="single" w:sz="4" w:space="4" w:color="auto"/>
        </w:pBdr>
        <w:spacing w:line="276" w:lineRule="auto"/>
        <w:rPr>
          <w:rFonts w:ascii="Arial" w:hAnsi="Arial" w:cs="Arial"/>
        </w:rPr>
      </w:pPr>
      <w:r w:rsidRPr="005319C8">
        <w:rPr>
          <w:rFonts w:ascii="Arial" w:hAnsi="Arial" w:cs="Arial"/>
        </w:rPr>
        <w:t xml:space="preserve">How might a future </w:t>
      </w:r>
      <w:r w:rsidR="002278F2">
        <w:rPr>
          <w:rFonts w:ascii="Arial" w:hAnsi="Arial" w:cs="Arial"/>
        </w:rPr>
        <w:t>UK</w:t>
      </w:r>
      <w:r w:rsidRPr="005319C8">
        <w:rPr>
          <w:rFonts w:ascii="Arial" w:hAnsi="Arial" w:cs="Arial"/>
        </w:rPr>
        <w:t xml:space="preserve"> research assessment exercise ensure that the bureaucratic burden on individuals and institutions is proportionate?</w:t>
      </w:r>
    </w:p>
    <w:p w14:paraId="5533ED00" w14:textId="77777777" w:rsidR="005319C8" w:rsidRPr="005319C8" w:rsidRDefault="005319C8" w:rsidP="005319C8">
      <w:pPr>
        <w:pStyle w:val="ListParagraph"/>
        <w:spacing w:line="276" w:lineRule="auto"/>
        <w:rPr>
          <w:rFonts w:ascii="Arial" w:hAnsi="Arial" w:cs="Arial"/>
        </w:rPr>
      </w:pPr>
    </w:p>
    <w:p w14:paraId="6230A69A" w14:textId="77777777" w:rsidR="004A25BE" w:rsidRDefault="00DD6ABD" w:rsidP="00A7157E">
      <w:pPr>
        <w:pStyle w:val="Heading2"/>
      </w:pPr>
      <w:r>
        <w:t>Annex A: Consultation questions</w:t>
      </w:r>
    </w:p>
    <w:p w14:paraId="2B70C54F" w14:textId="75C9087A" w:rsidR="004A25BE" w:rsidRDefault="004A25BE">
      <w:pPr>
        <w:rPr>
          <w:rFonts w:ascii="Arial" w:hAnsi="Arial" w:cs="Arial"/>
          <w:b/>
          <w:bCs/>
          <w:sz w:val="28"/>
          <w:szCs w:val="28"/>
        </w:rPr>
      </w:pPr>
    </w:p>
    <w:p w14:paraId="73A90791" w14:textId="77777777" w:rsidR="00B01B43" w:rsidRPr="00A7157E" w:rsidRDefault="00B01B43" w:rsidP="00A7157E">
      <w:pPr>
        <w:pStyle w:val="Heading3"/>
        <w:rPr>
          <w:b/>
          <w:color w:val="auto"/>
        </w:rPr>
      </w:pPr>
      <w:r w:rsidRPr="00A7157E">
        <w:rPr>
          <w:b/>
          <w:color w:val="auto"/>
        </w:rPr>
        <w:t>Section one: purposes of research assessment</w:t>
      </w:r>
    </w:p>
    <w:p w14:paraId="204E448A" w14:textId="77777777" w:rsidR="004A25BE" w:rsidRPr="007234E8" w:rsidRDefault="004A25BE" w:rsidP="009968BE">
      <w:pPr>
        <w:pStyle w:val="ListParagraph"/>
        <w:numPr>
          <w:ilvl w:val="0"/>
          <w:numId w:val="20"/>
        </w:numPr>
        <w:spacing w:line="276" w:lineRule="auto"/>
        <w:rPr>
          <w:rFonts w:ascii="Arial" w:hAnsi="Arial" w:cs="Arial"/>
        </w:rPr>
      </w:pPr>
      <w:r w:rsidRPr="007234E8">
        <w:rPr>
          <w:rFonts w:ascii="Arial" w:hAnsi="Arial" w:cs="Arial"/>
        </w:rPr>
        <w:t xml:space="preserve">In addition to enabling the allocation of research funding and providing accountability for public investment in research, which purposes should a future </w:t>
      </w:r>
      <w:r>
        <w:rPr>
          <w:rFonts w:ascii="Arial" w:hAnsi="Arial" w:cs="Arial"/>
        </w:rPr>
        <w:t>UK</w:t>
      </w:r>
      <w:r w:rsidRPr="007234E8">
        <w:rPr>
          <w:rFonts w:ascii="Arial" w:hAnsi="Arial" w:cs="Arial"/>
        </w:rPr>
        <w:t xml:space="preserve"> research assessment exercise fulfil? Select all that apply.</w:t>
      </w:r>
    </w:p>
    <w:p w14:paraId="75A817A1" w14:textId="77777777" w:rsidR="004A25BE" w:rsidRPr="007234E8" w:rsidRDefault="004A25BE" w:rsidP="004A25BE">
      <w:pPr>
        <w:pStyle w:val="ListParagraph"/>
        <w:spacing w:line="276" w:lineRule="auto"/>
        <w:ind w:left="420"/>
        <w:rPr>
          <w:rFonts w:ascii="Arial" w:hAnsi="Arial" w:cs="Arial"/>
        </w:rPr>
      </w:pPr>
    </w:p>
    <w:p w14:paraId="4C9F6FDA" w14:textId="77777777" w:rsidR="004A25BE" w:rsidRPr="007234E8" w:rsidRDefault="004A25BE" w:rsidP="009968BE">
      <w:pPr>
        <w:pStyle w:val="ListParagraph"/>
        <w:numPr>
          <w:ilvl w:val="0"/>
          <w:numId w:val="22"/>
        </w:numPr>
        <w:spacing w:line="276" w:lineRule="auto"/>
        <w:rPr>
          <w:rFonts w:ascii="Arial" w:hAnsi="Arial" w:cs="Arial"/>
        </w:rPr>
      </w:pPr>
      <w:r w:rsidRPr="007234E8">
        <w:rPr>
          <w:rFonts w:ascii="Arial" w:hAnsi="Arial" w:cs="Arial"/>
        </w:rPr>
        <w:t>Provide benchmarking information</w:t>
      </w:r>
    </w:p>
    <w:p w14:paraId="1B92DB7C" w14:textId="77777777" w:rsidR="004A25BE" w:rsidRPr="007234E8" w:rsidRDefault="004A25BE" w:rsidP="009968BE">
      <w:pPr>
        <w:pStyle w:val="ListParagraph"/>
        <w:numPr>
          <w:ilvl w:val="0"/>
          <w:numId w:val="22"/>
        </w:numPr>
        <w:spacing w:line="276" w:lineRule="auto"/>
        <w:rPr>
          <w:rFonts w:ascii="Arial" w:hAnsi="Arial" w:cs="Arial"/>
        </w:rPr>
      </w:pPr>
      <w:r w:rsidRPr="007234E8">
        <w:rPr>
          <w:rFonts w:ascii="Arial" w:hAnsi="Arial" w:cs="Arial"/>
        </w:rPr>
        <w:t>Provide an evidence base to inform strategic national priorities</w:t>
      </w:r>
    </w:p>
    <w:p w14:paraId="6BFADCFD" w14:textId="77777777" w:rsidR="004A25BE" w:rsidRPr="007234E8" w:rsidRDefault="004A25BE" w:rsidP="009968BE">
      <w:pPr>
        <w:pStyle w:val="ListParagraph"/>
        <w:numPr>
          <w:ilvl w:val="0"/>
          <w:numId w:val="22"/>
        </w:numPr>
        <w:spacing w:line="276" w:lineRule="auto"/>
        <w:rPr>
          <w:rFonts w:ascii="Arial" w:hAnsi="Arial" w:cs="Arial"/>
        </w:rPr>
      </w:pPr>
      <w:r w:rsidRPr="007234E8">
        <w:rPr>
          <w:rFonts w:ascii="Arial" w:hAnsi="Arial" w:cs="Arial"/>
        </w:rPr>
        <w:t>Provide an evidence base for HEIs and other bodies to inform decisions on resource allocation</w:t>
      </w:r>
    </w:p>
    <w:p w14:paraId="11FCD7EA" w14:textId="77777777" w:rsidR="004A25BE" w:rsidRPr="007234E8" w:rsidRDefault="004A25BE" w:rsidP="009968BE">
      <w:pPr>
        <w:pStyle w:val="ListParagraph"/>
        <w:numPr>
          <w:ilvl w:val="0"/>
          <w:numId w:val="22"/>
        </w:numPr>
        <w:spacing w:line="276" w:lineRule="auto"/>
        <w:rPr>
          <w:rFonts w:ascii="Arial" w:hAnsi="Arial" w:cs="Arial"/>
        </w:rPr>
      </w:pPr>
      <w:r w:rsidRPr="007234E8">
        <w:rPr>
          <w:rFonts w:ascii="Arial" w:hAnsi="Arial" w:cs="Arial"/>
        </w:rPr>
        <w:t>Create a performance incentive for HEIs.</w:t>
      </w:r>
    </w:p>
    <w:p w14:paraId="2BF3E52E" w14:textId="77777777" w:rsidR="004A25BE" w:rsidRPr="007234E8" w:rsidRDefault="004A25BE" w:rsidP="004A25BE">
      <w:pPr>
        <w:pStyle w:val="ListParagraph"/>
        <w:spacing w:line="276" w:lineRule="auto"/>
        <w:ind w:left="1440"/>
        <w:rPr>
          <w:rFonts w:ascii="Arial" w:hAnsi="Arial" w:cs="Arial"/>
        </w:rPr>
      </w:pPr>
    </w:p>
    <w:p w14:paraId="46ABDFE4" w14:textId="77777777" w:rsidR="004A25BE" w:rsidRPr="007234E8" w:rsidRDefault="004A25BE" w:rsidP="009968BE">
      <w:pPr>
        <w:pStyle w:val="ListParagraph"/>
        <w:numPr>
          <w:ilvl w:val="0"/>
          <w:numId w:val="20"/>
        </w:numPr>
        <w:spacing w:line="276" w:lineRule="auto"/>
        <w:rPr>
          <w:rFonts w:ascii="Arial" w:hAnsi="Arial" w:cs="Arial"/>
        </w:rPr>
      </w:pPr>
      <w:r>
        <w:rPr>
          <w:rFonts w:ascii="Arial" w:hAnsi="Arial" w:cs="Arial"/>
        </w:rPr>
        <w:t>What</w:t>
      </w:r>
      <w:r w:rsidRPr="007234E8">
        <w:rPr>
          <w:rFonts w:ascii="Arial" w:hAnsi="Arial" w:cs="Arial"/>
        </w:rPr>
        <w:t xml:space="preserve">, if any, additional purposes should be fulfilled by a future exercise? </w:t>
      </w:r>
    </w:p>
    <w:p w14:paraId="4AB900EC" w14:textId="77777777" w:rsidR="004A25BE" w:rsidRPr="007234E8" w:rsidRDefault="004A25BE" w:rsidP="004A25BE">
      <w:pPr>
        <w:pStyle w:val="ListParagraph"/>
        <w:spacing w:line="276" w:lineRule="auto"/>
        <w:ind w:left="420"/>
        <w:rPr>
          <w:rFonts w:ascii="Arial" w:hAnsi="Arial" w:cs="Arial"/>
        </w:rPr>
      </w:pPr>
    </w:p>
    <w:p w14:paraId="139DB40F" w14:textId="77777777" w:rsidR="004A25BE" w:rsidRDefault="004A25BE" w:rsidP="009968BE">
      <w:pPr>
        <w:pStyle w:val="ListParagraph"/>
        <w:numPr>
          <w:ilvl w:val="0"/>
          <w:numId w:val="20"/>
        </w:numPr>
        <w:spacing w:line="276" w:lineRule="auto"/>
        <w:rPr>
          <w:rFonts w:ascii="Arial" w:hAnsi="Arial" w:cs="Arial"/>
        </w:rPr>
      </w:pPr>
      <w:r w:rsidRPr="004A25BE">
        <w:rPr>
          <w:rFonts w:ascii="Arial" w:hAnsi="Arial" w:cs="Arial"/>
        </w:rPr>
        <w:t xml:space="preserve">Could any of the purposes be fulfilled via an alternative route? If yes, please provide further explanation. </w:t>
      </w:r>
    </w:p>
    <w:p w14:paraId="24116E3B" w14:textId="77777777" w:rsidR="004A25BE" w:rsidRPr="004A25BE" w:rsidRDefault="004A25BE" w:rsidP="004A25BE">
      <w:pPr>
        <w:pStyle w:val="ListParagraph"/>
        <w:rPr>
          <w:rFonts w:ascii="Arial" w:hAnsi="Arial" w:cs="Arial"/>
        </w:rPr>
      </w:pPr>
    </w:p>
    <w:p w14:paraId="1FB7AFC9" w14:textId="77777777" w:rsidR="00705B5F" w:rsidRPr="00705B5F" w:rsidRDefault="004A25BE" w:rsidP="009968BE">
      <w:pPr>
        <w:pStyle w:val="ListParagraph"/>
        <w:numPr>
          <w:ilvl w:val="0"/>
          <w:numId w:val="20"/>
        </w:numPr>
        <w:spacing w:line="276" w:lineRule="auto"/>
        <w:rPr>
          <w:rFonts w:ascii="Arial" w:hAnsi="Arial" w:cs="Arial"/>
        </w:rPr>
      </w:pPr>
      <w:r w:rsidRPr="004A25BE">
        <w:rPr>
          <w:rFonts w:ascii="Arial" w:hAnsi="Arial" w:cs="Arial"/>
        </w:rPr>
        <w:t>Do you have any further comments to make regarding the purposes of a future research assessment system?</w:t>
      </w:r>
    </w:p>
    <w:p w14:paraId="744E563C" w14:textId="77777777" w:rsidR="00AA6B1B" w:rsidRDefault="00AA6B1B" w:rsidP="00AA6B1B">
      <w:pPr>
        <w:spacing w:line="276" w:lineRule="auto"/>
        <w:ind w:left="60"/>
        <w:rPr>
          <w:rFonts w:ascii="Arial" w:hAnsi="Arial" w:cs="Arial"/>
          <w:b/>
          <w:bCs/>
          <w:sz w:val="24"/>
          <w:szCs w:val="24"/>
        </w:rPr>
      </w:pPr>
    </w:p>
    <w:p w14:paraId="64DF6425" w14:textId="39CFCF3E" w:rsidR="00705B5F" w:rsidRPr="00A7157E" w:rsidRDefault="00B01B43" w:rsidP="00A7157E">
      <w:pPr>
        <w:pStyle w:val="Heading3"/>
        <w:rPr>
          <w:b/>
          <w:color w:val="auto"/>
        </w:rPr>
      </w:pPr>
      <w:r w:rsidRPr="00A7157E">
        <w:rPr>
          <w:b/>
          <w:color w:val="auto"/>
        </w:rPr>
        <w:t>Section two: setting priorities</w:t>
      </w:r>
    </w:p>
    <w:p w14:paraId="2182316A" w14:textId="7ABF80A8" w:rsidR="00705B5F" w:rsidRPr="00705B5F" w:rsidRDefault="00705B5F" w:rsidP="009968BE">
      <w:pPr>
        <w:pStyle w:val="ListParagraph"/>
        <w:numPr>
          <w:ilvl w:val="0"/>
          <w:numId w:val="20"/>
        </w:numPr>
        <w:spacing w:line="276" w:lineRule="auto"/>
        <w:rPr>
          <w:rFonts w:ascii="Arial" w:hAnsi="Arial" w:cs="Arial"/>
        </w:rPr>
      </w:pPr>
      <w:r w:rsidRPr="00705B5F">
        <w:rPr>
          <w:rFonts w:ascii="Arial" w:hAnsi="Arial" w:cs="Arial"/>
        </w:rPr>
        <w:lastRenderedPageBreak/>
        <w:t>To what extent should the funding bodies be guided by the following considerations in developing the next assessment system? Please rank the considerations from 1 (most important) to 9 (least important)</w:t>
      </w:r>
    </w:p>
    <w:p w14:paraId="1AAE82AE" w14:textId="77777777" w:rsidR="00705B5F" w:rsidRPr="007234E8" w:rsidRDefault="00705B5F" w:rsidP="00705B5F">
      <w:pPr>
        <w:pStyle w:val="ListParagraph"/>
        <w:spacing w:line="276" w:lineRule="auto"/>
        <w:rPr>
          <w:rFonts w:ascii="Arial" w:hAnsi="Arial" w:cs="Arial"/>
        </w:rPr>
      </w:pPr>
    </w:p>
    <w:p w14:paraId="33D81884" w14:textId="77777777" w:rsidR="00705B5F" w:rsidRPr="004132A3" w:rsidRDefault="00705B5F" w:rsidP="009968BE">
      <w:pPr>
        <w:pStyle w:val="ListParagraph"/>
        <w:numPr>
          <w:ilvl w:val="0"/>
          <w:numId w:val="23"/>
        </w:numPr>
        <w:spacing w:line="276" w:lineRule="auto"/>
        <w:rPr>
          <w:rFonts w:ascii="Arial" w:hAnsi="Arial" w:cs="Arial"/>
        </w:rPr>
      </w:pPr>
      <w:r w:rsidRPr="004132A3">
        <w:rPr>
          <w:rFonts w:ascii="Arial" w:hAnsi="Arial" w:cs="Arial"/>
        </w:rPr>
        <w:t>Ability of the system to promote research with wider socio-economic impact.</w:t>
      </w:r>
    </w:p>
    <w:p w14:paraId="0431487D" w14:textId="77777777" w:rsidR="00705B5F" w:rsidRPr="004132A3" w:rsidRDefault="00705B5F" w:rsidP="009968BE">
      <w:pPr>
        <w:pStyle w:val="ListParagraph"/>
        <w:numPr>
          <w:ilvl w:val="0"/>
          <w:numId w:val="23"/>
        </w:numPr>
        <w:spacing w:line="276" w:lineRule="auto"/>
        <w:rPr>
          <w:rFonts w:ascii="Arial" w:hAnsi="Arial" w:cs="Arial"/>
        </w:rPr>
      </w:pPr>
      <w:r w:rsidRPr="004132A3">
        <w:rPr>
          <w:rFonts w:ascii="Arial" w:hAnsi="Arial" w:cs="Arial"/>
        </w:rPr>
        <w:t>Comparability of assessment outcomes (across institutions, disciplines and/or assessment exercises)</w:t>
      </w:r>
    </w:p>
    <w:p w14:paraId="71B6904A" w14:textId="77777777" w:rsidR="00705B5F" w:rsidRPr="004132A3" w:rsidRDefault="00705B5F" w:rsidP="009968BE">
      <w:pPr>
        <w:pStyle w:val="ListParagraph"/>
        <w:numPr>
          <w:ilvl w:val="0"/>
          <w:numId w:val="23"/>
        </w:numPr>
        <w:spacing w:line="276" w:lineRule="auto"/>
        <w:rPr>
          <w:rFonts w:ascii="Arial" w:hAnsi="Arial" w:cs="Arial"/>
        </w:rPr>
      </w:pPr>
      <w:r w:rsidRPr="004132A3">
        <w:rPr>
          <w:rFonts w:ascii="Arial" w:hAnsi="Arial" w:cs="Arial"/>
        </w:rPr>
        <w:t>Ensuring that the bureaucratic burden of the system is proportionate</w:t>
      </w:r>
    </w:p>
    <w:p w14:paraId="03CA5F85" w14:textId="77777777" w:rsidR="00705B5F" w:rsidRPr="004132A3" w:rsidRDefault="00705B5F" w:rsidP="009968BE">
      <w:pPr>
        <w:pStyle w:val="ListParagraph"/>
        <w:numPr>
          <w:ilvl w:val="0"/>
          <w:numId w:val="23"/>
        </w:numPr>
        <w:spacing w:line="276" w:lineRule="auto"/>
        <w:rPr>
          <w:rFonts w:ascii="Arial" w:hAnsi="Arial" w:cs="Arial"/>
        </w:rPr>
      </w:pPr>
      <w:r w:rsidRPr="004132A3">
        <w:rPr>
          <w:rFonts w:ascii="Arial" w:hAnsi="Arial" w:cs="Arial"/>
        </w:rPr>
        <w:t>Impact of the assessment system on local/regional development</w:t>
      </w:r>
    </w:p>
    <w:p w14:paraId="05BF35E1" w14:textId="77777777" w:rsidR="00705B5F" w:rsidRPr="004132A3" w:rsidRDefault="00705B5F" w:rsidP="009968BE">
      <w:pPr>
        <w:pStyle w:val="ListParagraph"/>
        <w:numPr>
          <w:ilvl w:val="0"/>
          <w:numId w:val="23"/>
        </w:numPr>
        <w:spacing w:line="276" w:lineRule="auto"/>
        <w:rPr>
          <w:rFonts w:ascii="Arial" w:hAnsi="Arial" w:cs="Arial"/>
        </w:rPr>
      </w:pPr>
      <w:r>
        <w:rPr>
          <w:rFonts w:ascii="Arial" w:hAnsi="Arial" w:cs="Arial"/>
        </w:rPr>
        <w:t>Impact of the system on research culture</w:t>
      </w:r>
    </w:p>
    <w:p w14:paraId="1382B3EF" w14:textId="77777777" w:rsidR="00705B5F" w:rsidRDefault="00705B5F" w:rsidP="009968BE">
      <w:pPr>
        <w:pStyle w:val="ListParagraph"/>
        <w:numPr>
          <w:ilvl w:val="0"/>
          <w:numId w:val="23"/>
        </w:numPr>
        <w:spacing w:line="276" w:lineRule="auto"/>
        <w:rPr>
          <w:rFonts w:ascii="Arial" w:hAnsi="Arial" w:cs="Arial"/>
        </w:rPr>
      </w:pPr>
      <w:r w:rsidRPr="004132A3">
        <w:rPr>
          <w:rFonts w:ascii="Arial" w:hAnsi="Arial" w:cs="Arial"/>
        </w:rPr>
        <w:t>Impact of the system on the UK research system’s international standing</w:t>
      </w:r>
    </w:p>
    <w:p w14:paraId="183D9E56" w14:textId="77777777" w:rsidR="00705B5F" w:rsidRPr="004132A3" w:rsidRDefault="00705B5F" w:rsidP="009968BE">
      <w:pPr>
        <w:pStyle w:val="ListParagraph"/>
        <w:numPr>
          <w:ilvl w:val="0"/>
          <w:numId w:val="23"/>
        </w:numPr>
        <w:spacing w:line="276" w:lineRule="auto"/>
        <w:rPr>
          <w:rFonts w:ascii="Arial" w:hAnsi="Arial" w:cs="Arial"/>
        </w:rPr>
      </w:pPr>
      <w:r w:rsidRPr="004132A3">
        <w:rPr>
          <w:rFonts w:ascii="Arial" w:hAnsi="Arial" w:cs="Arial"/>
        </w:rPr>
        <w:t>Maintaining continuity with REF 2021</w:t>
      </w:r>
    </w:p>
    <w:p w14:paraId="0EEFF9CD" w14:textId="77777777" w:rsidR="00705B5F" w:rsidRPr="004132A3" w:rsidRDefault="00705B5F" w:rsidP="009968BE">
      <w:pPr>
        <w:pStyle w:val="ListParagraph"/>
        <w:numPr>
          <w:ilvl w:val="0"/>
          <w:numId w:val="23"/>
        </w:numPr>
        <w:spacing w:line="276" w:lineRule="auto"/>
        <w:rPr>
          <w:rFonts w:ascii="Arial" w:hAnsi="Arial" w:cs="Arial"/>
        </w:rPr>
      </w:pPr>
      <w:r w:rsidRPr="004132A3">
        <w:rPr>
          <w:rFonts w:ascii="Arial" w:hAnsi="Arial" w:cs="Arial"/>
        </w:rPr>
        <w:t>Providing early confirmation of the assessment framework and guidance</w:t>
      </w:r>
    </w:p>
    <w:p w14:paraId="274ED590" w14:textId="77777777" w:rsidR="00705B5F" w:rsidRPr="004132A3" w:rsidRDefault="00705B5F" w:rsidP="009968BE">
      <w:pPr>
        <w:pStyle w:val="ListParagraph"/>
        <w:numPr>
          <w:ilvl w:val="0"/>
          <w:numId w:val="23"/>
        </w:numPr>
        <w:spacing w:line="276" w:lineRule="auto"/>
        <w:rPr>
          <w:rFonts w:ascii="Arial" w:hAnsi="Arial" w:cs="Arial"/>
        </w:rPr>
      </w:pPr>
      <w:r w:rsidRPr="004132A3">
        <w:rPr>
          <w:rFonts w:ascii="Arial" w:hAnsi="Arial" w:cs="Arial"/>
        </w:rPr>
        <w:t>Robustness of assessment outcomes</w:t>
      </w:r>
    </w:p>
    <w:p w14:paraId="1663AF9C" w14:textId="77777777" w:rsidR="00705B5F" w:rsidRPr="007234E8" w:rsidRDefault="00705B5F" w:rsidP="00705B5F">
      <w:pPr>
        <w:pStyle w:val="ListParagraph"/>
        <w:spacing w:line="276" w:lineRule="auto"/>
        <w:ind w:left="1440"/>
        <w:rPr>
          <w:rFonts w:ascii="Arial" w:hAnsi="Arial" w:cs="Arial"/>
        </w:rPr>
      </w:pPr>
    </w:p>
    <w:p w14:paraId="0954B34A" w14:textId="77777777" w:rsidR="00705B5F" w:rsidRPr="0056789A" w:rsidRDefault="00705B5F" w:rsidP="009968BE">
      <w:pPr>
        <w:pStyle w:val="ListParagraph"/>
        <w:numPr>
          <w:ilvl w:val="0"/>
          <w:numId w:val="20"/>
        </w:numPr>
        <w:spacing w:line="276" w:lineRule="auto"/>
        <w:rPr>
          <w:rFonts w:ascii="Arial" w:hAnsi="Arial" w:cs="Arial"/>
        </w:rPr>
      </w:pPr>
      <w:r w:rsidRPr="0056789A">
        <w:rPr>
          <w:rFonts w:ascii="Arial" w:hAnsi="Arial" w:cs="Arial"/>
        </w:rPr>
        <w:t>Relating to research culture, to what extent should the funding bodies be guided by the following considerations in developing the next assessment system? Please rank the considerations from 1 (most important) to 6 (least important)</w:t>
      </w:r>
    </w:p>
    <w:p w14:paraId="116ED987" w14:textId="77777777" w:rsidR="00705B5F" w:rsidRPr="0056789A" w:rsidRDefault="00705B5F" w:rsidP="009968BE">
      <w:pPr>
        <w:pStyle w:val="ListParagraph"/>
        <w:numPr>
          <w:ilvl w:val="1"/>
          <w:numId w:val="2"/>
        </w:numPr>
        <w:spacing w:line="276" w:lineRule="auto"/>
        <w:rPr>
          <w:rFonts w:ascii="Arial" w:hAnsi="Arial" w:cs="Arial"/>
        </w:rPr>
      </w:pPr>
      <w:r w:rsidRPr="0056789A">
        <w:rPr>
          <w:rFonts w:ascii="Arial" w:hAnsi="Arial" w:cs="Arial"/>
        </w:rPr>
        <w:t>Impact of the assessment system on research careers:</w:t>
      </w:r>
    </w:p>
    <w:p w14:paraId="649BD9FF" w14:textId="77777777" w:rsidR="00705B5F" w:rsidRPr="0056789A" w:rsidRDefault="00705B5F" w:rsidP="009968BE">
      <w:pPr>
        <w:pStyle w:val="ListParagraph"/>
        <w:numPr>
          <w:ilvl w:val="1"/>
          <w:numId w:val="2"/>
        </w:numPr>
        <w:spacing w:line="276" w:lineRule="auto"/>
        <w:rPr>
          <w:rFonts w:ascii="Arial" w:hAnsi="Arial" w:cs="Arial"/>
        </w:rPr>
      </w:pPr>
      <w:r w:rsidRPr="0056789A">
        <w:rPr>
          <w:rFonts w:ascii="Arial" w:hAnsi="Arial" w:cs="Arial"/>
        </w:rPr>
        <w:t>Impact of the assessment system on equality, diversity and inclusion:</w:t>
      </w:r>
    </w:p>
    <w:p w14:paraId="4A06F031" w14:textId="77777777" w:rsidR="00705B5F" w:rsidRPr="0056789A" w:rsidRDefault="00705B5F" w:rsidP="009968BE">
      <w:pPr>
        <w:pStyle w:val="ListParagraph"/>
        <w:numPr>
          <w:ilvl w:val="1"/>
          <w:numId w:val="2"/>
        </w:numPr>
        <w:spacing w:line="276" w:lineRule="auto"/>
        <w:rPr>
          <w:rFonts w:ascii="Arial" w:hAnsi="Arial" w:cs="Arial"/>
        </w:rPr>
      </w:pPr>
      <w:r w:rsidRPr="0056789A">
        <w:rPr>
          <w:rFonts w:ascii="Arial" w:hAnsi="Arial" w:cs="Arial"/>
        </w:rPr>
        <w:t>Ability of the assessment system to promote collaboration (across institutions, sectors and/or nations)</w:t>
      </w:r>
    </w:p>
    <w:p w14:paraId="07395881" w14:textId="77777777" w:rsidR="00705B5F" w:rsidRPr="0056789A" w:rsidRDefault="00705B5F" w:rsidP="009968BE">
      <w:pPr>
        <w:pStyle w:val="ListParagraph"/>
        <w:numPr>
          <w:ilvl w:val="1"/>
          <w:numId w:val="2"/>
        </w:numPr>
        <w:spacing w:line="276" w:lineRule="auto"/>
        <w:rPr>
          <w:rFonts w:ascii="Arial" w:hAnsi="Arial" w:cs="Arial"/>
        </w:rPr>
      </w:pPr>
      <w:r w:rsidRPr="0056789A">
        <w:rPr>
          <w:rFonts w:ascii="Arial" w:hAnsi="Arial" w:cs="Arial"/>
        </w:rPr>
        <w:t>Impact of the system on inter- and transdisciplinary research</w:t>
      </w:r>
    </w:p>
    <w:p w14:paraId="3E04F207" w14:textId="77777777" w:rsidR="00705B5F" w:rsidRPr="0056789A" w:rsidRDefault="00705B5F" w:rsidP="009968BE">
      <w:pPr>
        <w:pStyle w:val="ListParagraph"/>
        <w:numPr>
          <w:ilvl w:val="1"/>
          <w:numId w:val="2"/>
        </w:numPr>
        <w:spacing w:line="276" w:lineRule="auto"/>
        <w:rPr>
          <w:rFonts w:ascii="Arial" w:hAnsi="Arial" w:cs="Arial"/>
        </w:rPr>
      </w:pPr>
      <w:r w:rsidRPr="0056789A">
        <w:rPr>
          <w:rFonts w:ascii="Arial" w:hAnsi="Arial" w:cs="Arial"/>
        </w:rPr>
        <w:t>Impact of the system on open research</w:t>
      </w:r>
    </w:p>
    <w:p w14:paraId="5EC5D3FA" w14:textId="77777777" w:rsidR="00705B5F" w:rsidRPr="0056789A" w:rsidRDefault="00705B5F" w:rsidP="009968BE">
      <w:pPr>
        <w:pStyle w:val="ListParagraph"/>
        <w:numPr>
          <w:ilvl w:val="1"/>
          <w:numId w:val="2"/>
        </w:numPr>
        <w:spacing w:line="276" w:lineRule="auto"/>
        <w:rPr>
          <w:rFonts w:ascii="Arial" w:hAnsi="Arial" w:cs="Arial"/>
        </w:rPr>
      </w:pPr>
      <w:r w:rsidRPr="0056789A">
        <w:rPr>
          <w:rFonts w:ascii="Arial" w:hAnsi="Arial" w:cs="Arial"/>
        </w:rPr>
        <w:t>Impact of the system on research integrity</w:t>
      </w:r>
    </w:p>
    <w:p w14:paraId="66620B10" w14:textId="77777777" w:rsidR="00705B5F" w:rsidRDefault="00705B5F" w:rsidP="00705B5F">
      <w:pPr>
        <w:pStyle w:val="ListParagraph"/>
        <w:spacing w:line="276" w:lineRule="auto"/>
        <w:ind w:left="420"/>
        <w:rPr>
          <w:rFonts w:ascii="Arial" w:hAnsi="Arial" w:cs="Arial"/>
        </w:rPr>
      </w:pPr>
    </w:p>
    <w:p w14:paraId="5A4F5E92" w14:textId="77777777" w:rsidR="00705B5F" w:rsidRPr="00EE31C1" w:rsidRDefault="00705B5F" w:rsidP="009968BE">
      <w:pPr>
        <w:pStyle w:val="ListParagraph"/>
        <w:numPr>
          <w:ilvl w:val="0"/>
          <w:numId w:val="20"/>
        </w:numPr>
        <w:spacing w:line="276" w:lineRule="auto"/>
        <w:rPr>
          <w:rFonts w:ascii="Arial" w:hAnsi="Arial" w:cs="Arial"/>
        </w:rPr>
      </w:pPr>
      <w:r w:rsidRPr="00EE31C1">
        <w:rPr>
          <w:rFonts w:ascii="Arial" w:hAnsi="Arial" w:cs="Arial"/>
        </w:rPr>
        <w:lastRenderedPageBreak/>
        <w:t xml:space="preserve">What, if any, further considerations should influence the development of a future assessment system? Please set out the considerations and indicate where they should be located in the list of priorities. </w:t>
      </w:r>
    </w:p>
    <w:p w14:paraId="31EBE740" w14:textId="77777777" w:rsidR="00705B5F" w:rsidRPr="0056789A" w:rsidRDefault="00705B5F" w:rsidP="00705B5F">
      <w:pPr>
        <w:pStyle w:val="ListParagraph"/>
        <w:rPr>
          <w:rFonts w:ascii="Arial" w:hAnsi="Arial" w:cs="Arial"/>
        </w:rPr>
      </w:pPr>
    </w:p>
    <w:p w14:paraId="35578737" w14:textId="417EA436" w:rsidR="004A25BE" w:rsidRDefault="00705B5F" w:rsidP="009968BE">
      <w:pPr>
        <w:pStyle w:val="ListParagraph"/>
        <w:numPr>
          <w:ilvl w:val="0"/>
          <w:numId w:val="20"/>
        </w:numPr>
        <w:spacing w:line="276" w:lineRule="auto"/>
        <w:rPr>
          <w:rFonts w:ascii="Arial" w:hAnsi="Arial" w:cs="Arial"/>
        </w:rPr>
      </w:pPr>
      <w:r w:rsidRPr="007234E8">
        <w:rPr>
          <w:rFonts w:ascii="Arial" w:hAnsi="Arial" w:cs="Arial"/>
        </w:rPr>
        <w:t xml:space="preserve">How can a future </w:t>
      </w:r>
      <w:r>
        <w:rPr>
          <w:rFonts w:ascii="Arial" w:hAnsi="Arial" w:cs="Arial"/>
        </w:rPr>
        <w:t>UK</w:t>
      </w:r>
      <w:r w:rsidRPr="007234E8">
        <w:rPr>
          <w:rFonts w:ascii="Arial" w:hAnsi="Arial" w:cs="Arial"/>
        </w:rPr>
        <w:t xml:space="preserve"> research assessment system best support a positive research culture?</w:t>
      </w:r>
    </w:p>
    <w:p w14:paraId="55BAA2E6" w14:textId="34CEB170" w:rsidR="00705B5F" w:rsidRDefault="00705B5F" w:rsidP="00AA6B1B">
      <w:pPr>
        <w:rPr>
          <w:rFonts w:ascii="Arial" w:hAnsi="Arial" w:cs="Arial"/>
        </w:rPr>
      </w:pPr>
    </w:p>
    <w:p w14:paraId="785FC5CA" w14:textId="77777777" w:rsidR="00AA6B1B" w:rsidRPr="00A7157E" w:rsidRDefault="00AA6B1B" w:rsidP="00A7157E">
      <w:pPr>
        <w:pStyle w:val="Heading3"/>
        <w:rPr>
          <w:b/>
          <w:color w:val="auto"/>
        </w:rPr>
      </w:pPr>
      <w:r w:rsidRPr="00A7157E">
        <w:rPr>
          <w:b/>
          <w:color w:val="auto"/>
        </w:rPr>
        <w:t>Section three: identifying research excellence</w:t>
      </w:r>
    </w:p>
    <w:p w14:paraId="116FF4AA"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t>Which of the following elements should be recognised and rewarded as components of research excellence in a future assessment exercise?</w:t>
      </w:r>
    </w:p>
    <w:p w14:paraId="0F09E65E" w14:textId="77777777" w:rsidR="00705B5F" w:rsidRPr="008125D9" w:rsidRDefault="00705B5F" w:rsidP="00705B5F">
      <w:pPr>
        <w:pStyle w:val="ListParagraph"/>
        <w:spacing w:line="276" w:lineRule="auto"/>
        <w:rPr>
          <w:rFonts w:ascii="Arial" w:hAnsi="Arial" w:cs="Arial"/>
        </w:rPr>
      </w:pPr>
      <w:r w:rsidRPr="008125D9">
        <w:rPr>
          <w:rFonts w:ascii="Arial" w:hAnsi="Arial" w:cs="Arial"/>
        </w:rPr>
        <w:t xml:space="preserve">(Multiple options: ‘Should be heavily weighted’ – ‘Should be moderately weighted’ – ‘Should be weighted </w:t>
      </w:r>
      <w:r>
        <w:rPr>
          <w:rFonts w:ascii="Arial" w:hAnsi="Arial" w:cs="Arial"/>
        </w:rPr>
        <w:t>less heavily’</w:t>
      </w:r>
      <w:r w:rsidRPr="008125D9">
        <w:rPr>
          <w:rFonts w:ascii="Arial" w:hAnsi="Arial" w:cs="Arial"/>
        </w:rPr>
        <w:t xml:space="preserve"> – ‘Should not be assessed’ – ‘Don’t know’)</w:t>
      </w:r>
    </w:p>
    <w:p w14:paraId="09D75801" w14:textId="77777777" w:rsidR="00705B5F" w:rsidRPr="008125D9" w:rsidRDefault="00705B5F" w:rsidP="009968BE">
      <w:pPr>
        <w:pStyle w:val="ListParagraph"/>
        <w:numPr>
          <w:ilvl w:val="0"/>
          <w:numId w:val="21"/>
        </w:numPr>
        <w:spacing w:line="276" w:lineRule="auto"/>
        <w:rPr>
          <w:rFonts w:ascii="Arial" w:hAnsi="Arial" w:cs="Arial"/>
        </w:rPr>
      </w:pPr>
      <w:r w:rsidRPr="008125D9">
        <w:rPr>
          <w:rFonts w:ascii="Arial" w:hAnsi="Arial" w:cs="Arial"/>
        </w:rPr>
        <w:t xml:space="preserve">Research inputs (e.g. research income, internal investment in research and </w:t>
      </w:r>
      <w:r>
        <w:rPr>
          <w:rFonts w:ascii="Arial" w:hAnsi="Arial" w:cs="Arial"/>
        </w:rPr>
        <w:t xml:space="preserve">in </w:t>
      </w:r>
      <w:r w:rsidRPr="008125D9">
        <w:rPr>
          <w:rFonts w:ascii="Arial" w:hAnsi="Arial" w:cs="Arial"/>
        </w:rPr>
        <w:t>researchers)</w:t>
      </w:r>
    </w:p>
    <w:p w14:paraId="2557C627" w14:textId="77777777" w:rsidR="00705B5F" w:rsidRPr="008125D9" w:rsidRDefault="00705B5F" w:rsidP="009968BE">
      <w:pPr>
        <w:pStyle w:val="ListParagraph"/>
        <w:numPr>
          <w:ilvl w:val="0"/>
          <w:numId w:val="21"/>
        </w:numPr>
        <w:spacing w:line="276" w:lineRule="auto"/>
        <w:rPr>
          <w:rFonts w:ascii="Arial" w:hAnsi="Arial" w:cs="Arial"/>
        </w:rPr>
      </w:pPr>
      <w:r w:rsidRPr="008125D9">
        <w:rPr>
          <w:rFonts w:ascii="Arial" w:hAnsi="Arial" w:cs="Arial"/>
        </w:rPr>
        <w:t>Research process (e.g. open research practices, collaboration, following high ethical standards)</w:t>
      </w:r>
    </w:p>
    <w:p w14:paraId="33598AF4" w14:textId="77777777" w:rsidR="00705B5F" w:rsidRPr="008125D9" w:rsidRDefault="00705B5F" w:rsidP="009968BE">
      <w:pPr>
        <w:pStyle w:val="ListParagraph"/>
        <w:numPr>
          <w:ilvl w:val="0"/>
          <w:numId w:val="21"/>
        </w:numPr>
        <w:spacing w:line="276" w:lineRule="auto"/>
        <w:rPr>
          <w:rFonts w:ascii="Arial" w:hAnsi="Arial" w:cs="Arial"/>
        </w:rPr>
      </w:pPr>
      <w:r w:rsidRPr="008125D9">
        <w:rPr>
          <w:rFonts w:ascii="Arial" w:hAnsi="Arial" w:cs="Arial"/>
        </w:rPr>
        <w:t>Outputs</w:t>
      </w:r>
      <w:r>
        <w:rPr>
          <w:rFonts w:ascii="Arial" w:hAnsi="Arial" w:cs="Arial"/>
        </w:rPr>
        <w:t xml:space="preserve"> </w:t>
      </w:r>
      <w:r w:rsidRPr="00DE7177">
        <w:rPr>
          <w:rFonts w:ascii="Arial" w:hAnsi="Arial" w:cs="Arial"/>
        </w:rPr>
        <w:t xml:space="preserve">(e.g. journal articles, monographs, </w:t>
      </w:r>
      <w:r>
        <w:rPr>
          <w:rFonts w:ascii="Arial" w:hAnsi="Arial" w:cs="Arial"/>
        </w:rPr>
        <w:t xml:space="preserve">patents, </w:t>
      </w:r>
      <w:r w:rsidRPr="00DE7177">
        <w:rPr>
          <w:rFonts w:ascii="Arial" w:hAnsi="Arial" w:cs="Arial"/>
        </w:rPr>
        <w:t xml:space="preserve">software, </w:t>
      </w:r>
      <w:r>
        <w:rPr>
          <w:rFonts w:ascii="Arial" w:hAnsi="Arial" w:cs="Arial"/>
        </w:rPr>
        <w:t xml:space="preserve">performances, </w:t>
      </w:r>
      <w:r w:rsidRPr="00DE7177">
        <w:rPr>
          <w:rFonts w:ascii="Arial" w:hAnsi="Arial" w:cs="Arial"/>
        </w:rPr>
        <w:t>exhibitions</w:t>
      </w:r>
      <w:r>
        <w:rPr>
          <w:rFonts w:ascii="Arial" w:hAnsi="Arial" w:cs="Arial"/>
        </w:rPr>
        <w:t>, datasets)</w:t>
      </w:r>
    </w:p>
    <w:p w14:paraId="0D3482BE" w14:textId="77777777" w:rsidR="00705B5F" w:rsidRPr="008125D9" w:rsidRDefault="00705B5F" w:rsidP="009968BE">
      <w:pPr>
        <w:pStyle w:val="ListParagraph"/>
        <w:numPr>
          <w:ilvl w:val="0"/>
          <w:numId w:val="21"/>
        </w:numPr>
        <w:spacing w:line="276" w:lineRule="auto"/>
        <w:rPr>
          <w:rFonts w:ascii="Arial" w:hAnsi="Arial" w:cs="Arial"/>
        </w:rPr>
      </w:pPr>
      <w:r w:rsidRPr="008125D9">
        <w:rPr>
          <w:rFonts w:ascii="Arial" w:hAnsi="Arial" w:cs="Arial"/>
        </w:rPr>
        <w:t>Academic impact (contribution to the wider academic community through e.g. journal editorship, mentoring, activities that move the discipline forward)</w:t>
      </w:r>
    </w:p>
    <w:p w14:paraId="32886D2B" w14:textId="77777777" w:rsidR="00705B5F" w:rsidRPr="008125D9" w:rsidRDefault="00705B5F" w:rsidP="009968BE">
      <w:pPr>
        <w:pStyle w:val="ListParagraph"/>
        <w:numPr>
          <w:ilvl w:val="0"/>
          <w:numId w:val="21"/>
        </w:numPr>
        <w:spacing w:line="276" w:lineRule="auto"/>
        <w:rPr>
          <w:rFonts w:ascii="Arial" w:hAnsi="Arial" w:cs="Arial"/>
        </w:rPr>
      </w:pPr>
      <w:r w:rsidRPr="008125D9">
        <w:rPr>
          <w:rFonts w:ascii="Arial" w:hAnsi="Arial" w:cs="Arial"/>
        </w:rPr>
        <w:t>Engagement beyond academia</w:t>
      </w:r>
    </w:p>
    <w:p w14:paraId="36D0E2AA" w14:textId="39BA1F32" w:rsidR="00705B5F" w:rsidRPr="008125D9" w:rsidRDefault="00705B5F" w:rsidP="009968BE">
      <w:pPr>
        <w:pStyle w:val="ListParagraph"/>
        <w:numPr>
          <w:ilvl w:val="0"/>
          <w:numId w:val="21"/>
        </w:numPr>
        <w:spacing w:line="276" w:lineRule="auto"/>
        <w:rPr>
          <w:rFonts w:ascii="Arial" w:hAnsi="Arial" w:cs="Arial"/>
        </w:rPr>
      </w:pPr>
      <w:r w:rsidRPr="008125D9">
        <w:rPr>
          <w:rFonts w:ascii="Arial" w:hAnsi="Arial" w:cs="Arial"/>
        </w:rPr>
        <w:t xml:space="preserve">Societal </w:t>
      </w:r>
      <w:r w:rsidR="00CB5444">
        <w:rPr>
          <w:rFonts w:ascii="Arial" w:hAnsi="Arial" w:cs="Arial"/>
        </w:rPr>
        <w:t xml:space="preserve">and economic </w:t>
      </w:r>
      <w:r w:rsidRPr="008125D9">
        <w:rPr>
          <w:rFonts w:ascii="Arial" w:hAnsi="Arial" w:cs="Arial"/>
        </w:rPr>
        <w:t>impact</w:t>
      </w:r>
    </w:p>
    <w:p w14:paraId="069457A6" w14:textId="77777777" w:rsidR="00705B5F" w:rsidRPr="008125D9" w:rsidRDefault="00705B5F" w:rsidP="009968BE">
      <w:pPr>
        <w:pStyle w:val="ListParagraph"/>
        <w:numPr>
          <w:ilvl w:val="0"/>
          <w:numId w:val="21"/>
        </w:numPr>
        <w:spacing w:line="276" w:lineRule="auto"/>
        <w:rPr>
          <w:rFonts w:ascii="Arial" w:hAnsi="Arial" w:cs="Arial"/>
        </w:rPr>
      </w:pPr>
      <w:r w:rsidRPr="008125D9">
        <w:rPr>
          <w:rFonts w:ascii="Arial" w:hAnsi="Arial" w:cs="Arial"/>
        </w:rPr>
        <w:t>Other (please specify).</w:t>
      </w:r>
    </w:p>
    <w:p w14:paraId="03F31E26" w14:textId="77777777" w:rsidR="00705B5F" w:rsidRPr="008125D9" w:rsidRDefault="00705B5F" w:rsidP="00705B5F">
      <w:pPr>
        <w:pStyle w:val="ListParagraph"/>
        <w:spacing w:line="276" w:lineRule="auto"/>
        <w:rPr>
          <w:rFonts w:ascii="Arial" w:hAnsi="Arial" w:cs="Arial"/>
        </w:rPr>
      </w:pPr>
    </w:p>
    <w:p w14:paraId="326E8A41" w14:textId="27417D0D" w:rsidR="00705B5F" w:rsidRDefault="00705B5F" w:rsidP="009968BE">
      <w:pPr>
        <w:pStyle w:val="ListParagraph"/>
        <w:numPr>
          <w:ilvl w:val="0"/>
          <w:numId w:val="20"/>
        </w:numPr>
        <w:spacing w:line="276" w:lineRule="auto"/>
        <w:rPr>
          <w:rFonts w:ascii="Arial" w:hAnsi="Arial" w:cs="Arial"/>
        </w:rPr>
      </w:pPr>
      <w:r w:rsidRPr="008125D9">
        <w:rPr>
          <w:rFonts w:ascii="Arial" w:hAnsi="Arial" w:cs="Arial"/>
        </w:rPr>
        <w:t>Do you have any further comments to make regarding the components of research excellence?</w:t>
      </w:r>
    </w:p>
    <w:p w14:paraId="166712F3" w14:textId="77777777" w:rsidR="00705B5F" w:rsidRDefault="00705B5F" w:rsidP="00705B5F">
      <w:pPr>
        <w:pStyle w:val="ListParagraph"/>
        <w:spacing w:line="276" w:lineRule="auto"/>
        <w:ind w:left="420"/>
        <w:rPr>
          <w:rFonts w:ascii="Arial" w:hAnsi="Arial" w:cs="Arial"/>
        </w:rPr>
      </w:pPr>
    </w:p>
    <w:p w14:paraId="7D69BDCC"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t>Are the current REF assessment criteria for outputs clear and appropriate? (Yes/No/Don’t know)</w:t>
      </w:r>
    </w:p>
    <w:p w14:paraId="5CA3285A" w14:textId="77777777" w:rsidR="00705B5F" w:rsidRPr="008125D9" w:rsidRDefault="00705B5F" w:rsidP="009968BE">
      <w:pPr>
        <w:pStyle w:val="ListParagraph"/>
        <w:numPr>
          <w:ilvl w:val="0"/>
          <w:numId w:val="24"/>
        </w:numPr>
        <w:spacing w:line="276" w:lineRule="auto"/>
        <w:rPr>
          <w:rFonts w:ascii="Arial" w:hAnsi="Arial" w:cs="Arial"/>
        </w:rPr>
      </w:pPr>
      <w:r w:rsidRPr="008125D9">
        <w:rPr>
          <w:rFonts w:ascii="Arial" w:hAnsi="Arial" w:cs="Arial"/>
        </w:rPr>
        <w:t>Originality</w:t>
      </w:r>
    </w:p>
    <w:p w14:paraId="7A4FFE9A" w14:textId="77777777" w:rsidR="00705B5F" w:rsidRPr="008125D9" w:rsidRDefault="00705B5F" w:rsidP="009968BE">
      <w:pPr>
        <w:pStyle w:val="ListParagraph"/>
        <w:numPr>
          <w:ilvl w:val="0"/>
          <w:numId w:val="24"/>
        </w:numPr>
        <w:spacing w:line="276" w:lineRule="auto"/>
        <w:rPr>
          <w:rFonts w:ascii="Arial" w:hAnsi="Arial" w:cs="Arial"/>
        </w:rPr>
      </w:pPr>
      <w:r w:rsidRPr="008125D9">
        <w:rPr>
          <w:rFonts w:ascii="Arial" w:hAnsi="Arial" w:cs="Arial"/>
        </w:rPr>
        <w:lastRenderedPageBreak/>
        <w:t>Significance</w:t>
      </w:r>
    </w:p>
    <w:p w14:paraId="69E74816" w14:textId="77777777" w:rsidR="00705B5F" w:rsidRPr="008125D9" w:rsidRDefault="00705B5F" w:rsidP="009968BE">
      <w:pPr>
        <w:pStyle w:val="ListParagraph"/>
        <w:numPr>
          <w:ilvl w:val="0"/>
          <w:numId w:val="24"/>
        </w:numPr>
        <w:spacing w:line="276" w:lineRule="auto"/>
        <w:rPr>
          <w:rFonts w:ascii="Arial" w:hAnsi="Arial" w:cs="Arial"/>
        </w:rPr>
      </w:pPr>
      <w:r w:rsidRPr="008125D9">
        <w:rPr>
          <w:rFonts w:ascii="Arial" w:hAnsi="Arial" w:cs="Arial"/>
        </w:rPr>
        <w:t>Rigour</w:t>
      </w:r>
    </w:p>
    <w:p w14:paraId="68C574CB" w14:textId="77777777" w:rsidR="00705B5F" w:rsidRPr="008125D9" w:rsidRDefault="00705B5F" w:rsidP="00705B5F">
      <w:pPr>
        <w:pStyle w:val="ListParagraph"/>
        <w:spacing w:line="276" w:lineRule="auto"/>
        <w:ind w:left="420"/>
        <w:rPr>
          <w:rFonts w:ascii="Arial" w:hAnsi="Arial" w:cs="Arial"/>
        </w:rPr>
      </w:pPr>
    </w:p>
    <w:p w14:paraId="7A1E72CC"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t>Do you have any further comments to make regarding the criteria for assessing outputs?</w:t>
      </w:r>
    </w:p>
    <w:p w14:paraId="7D270141" w14:textId="77777777" w:rsidR="00705B5F" w:rsidRPr="008125D9" w:rsidRDefault="00705B5F" w:rsidP="00705B5F">
      <w:pPr>
        <w:pStyle w:val="ListParagraph"/>
        <w:spacing w:line="276" w:lineRule="auto"/>
        <w:ind w:left="420"/>
        <w:rPr>
          <w:rFonts w:ascii="Arial" w:hAnsi="Arial" w:cs="Arial"/>
        </w:rPr>
      </w:pPr>
    </w:p>
    <w:p w14:paraId="5C681246"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t>Are the current REF assessment criteria for impact clear and appropriate? (Yes/No/Don’t know)</w:t>
      </w:r>
    </w:p>
    <w:p w14:paraId="1F91E46B" w14:textId="77777777" w:rsidR="00705B5F" w:rsidRPr="008125D9" w:rsidRDefault="00705B5F" w:rsidP="009968BE">
      <w:pPr>
        <w:pStyle w:val="ListParagraph"/>
        <w:numPr>
          <w:ilvl w:val="0"/>
          <w:numId w:val="25"/>
        </w:numPr>
        <w:spacing w:line="276" w:lineRule="auto"/>
        <w:rPr>
          <w:rFonts w:ascii="Arial" w:hAnsi="Arial" w:cs="Arial"/>
        </w:rPr>
      </w:pPr>
      <w:r w:rsidRPr="008125D9">
        <w:rPr>
          <w:rFonts w:ascii="Arial" w:hAnsi="Arial" w:cs="Arial"/>
        </w:rPr>
        <w:t>Reach</w:t>
      </w:r>
    </w:p>
    <w:p w14:paraId="3AF4A04F" w14:textId="77777777" w:rsidR="00705B5F" w:rsidRPr="008125D9" w:rsidRDefault="00705B5F" w:rsidP="009968BE">
      <w:pPr>
        <w:pStyle w:val="ListParagraph"/>
        <w:numPr>
          <w:ilvl w:val="0"/>
          <w:numId w:val="25"/>
        </w:numPr>
        <w:spacing w:line="276" w:lineRule="auto"/>
        <w:rPr>
          <w:rFonts w:ascii="Arial" w:hAnsi="Arial" w:cs="Arial"/>
        </w:rPr>
      </w:pPr>
      <w:r w:rsidRPr="008125D9">
        <w:rPr>
          <w:rFonts w:ascii="Arial" w:hAnsi="Arial" w:cs="Arial"/>
        </w:rPr>
        <w:t>Significance</w:t>
      </w:r>
    </w:p>
    <w:p w14:paraId="55B6BC75" w14:textId="77777777" w:rsidR="00705B5F" w:rsidRPr="008125D9" w:rsidRDefault="00705B5F" w:rsidP="00705B5F">
      <w:pPr>
        <w:pStyle w:val="ListParagraph"/>
        <w:spacing w:line="276" w:lineRule="auto"/>
        <w:rPr>
          <w:rFonts w:ascii="Arial" w:hAnsi="Arial" w:cs="Arial"/>
        </w:rPr>
      </w:pPr>
    </w:p>
    <w:p w14:paraId="5E68B276"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t>Do you have any further comments to make regarding the criteria for assessing impact?</w:t>
      </w:r>
    </w:p>
    <w:p w14:paraId="71935086" w14:textId="77777777" w:rsidR="00705B5F" w:rsidRPr="008125D9" w:rsidRDefault="00705B5F" w:rsidP="00705B5F">
      <w:pPr>
        <w:pStyle w:val="ListParagraph"/>
        <w:spacing w:line="276" w:lineRule="auto"/>
        <w:rPr>
          <w:rFonts w:ascii="Arial" w:hAnsi="Arial" w:cs="Arial"/>
        </w:rPr>
      </w:pPr>
    </w:p>
    <w:p w14:paraId="3B8527F4"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t>Are the current REF assessment criteria for environment clear and appropriate? (Yes/No/Don’t know)</w:t>
      </w:r>
    </w:p>
    <w:p w14:paraId="7E5A9E78" w14:textId="77777777" w:rsidR="00705B5F" w:rsidRPr="008125D9" w:rsidRDefault="00705B5F" w:rsidP="009968BE">
      <w:pPr>
        <w:pStyle w:val="ListParagraph"/>
        <w:numPr>
          <w:ilvl w:val="0"/>
          <w:numId w:val="26"/>
        </w:numPr>
        <w:spacing w:line="276" w:lineRule="auto"/>
        <w:rPr>
          <w:rFonts w:ascii="Arial" w:hAnsi="Arial" w:cs="Arial"/>
        </w:rPr>
      </w:pPr>
      <w:r w:rsidRPr="008125D9">
        <w:rPr>
          <w:rFonts w:ascii="Arial" w:hAnsi="Arial" w:cs="Arial"/>
        </w:rPr>
        <w:t>Vitality</w:t>
      </w:r>
    </w:p>
    <w:p w14:paraId="757E51D5" w14:textId="77777777" w:rsidR="00705B5F" w:rsidRPr="008125D9" w:rsidRDefault="00705B5F" w:rsidP="009968BE">
      <w:pPr>
        <w:pStyle w:val="ListParagraph"/>
        <w:numPr>
          <w:ilvl w:val="0"/>
          <w:numId w:val="26"/>
        </w:numPr>
        <w:spacing w:line="276" w:lineRule="auto"/>
        <w:rPr>
          <w:rFonts w:ascii="Arial" w:hAnsi="Arial" w:cs="Arial"/>
        </w:rPr>
      </w:pPr>
      <w:r w:rsidRPr="008125D9">
        <w:rPr>
          <w:rFonts w:ascii="Arial" w:hAnsi="Arial" w:cs="Arial"/>
        </w:rPr>
        <w:t>Sustainability</w:t>
      </w:r>
    </w:p>
    <w:p w14:paraId="0A165C7B" w14:textId="77777777" w:rsidR="00705B5F" w:rsidRPr="008125D9" w:rsidRDefault="00705B5F" w:rsidP="00705B5F">
      <w:pPr>
        <w:pStyle w:val="ListParagraph"/>
        <w:spacing w:line="276" w:lineRule="auto"/>
        <w:ind w:left="420"/>
        <w:rPr>
          <w:rFonts w:ascii="Arial" w:hAnsi="Arial" w:cs="Arial"/>
        </w:rPr>
      </w:pPr>
    </w:p>
    <w:p w14:paraId="29500202" w14:textId="4C8A4495" w:rsidR="00705B5F" w:rsidRDefault="00705B5F" w:rsidP="009968BE">
      <w:pPr>
        <w:pStyle w:val="ListParagraph"/>
        <w:numPr>
          <w:ilvl w:val="0"/>
          <w:numId w:val="20"/>
        </w:numPr>
        <w:spacing w:line="276" w:lineRule="auto"/>
        <w:rPr>
          <w:rFonts w:ascii="Arial" w:hAnsi="Arial" w:cs="Arial"/>
        </w:rPr>
      </w:pPr>
      <w:r w:rsidRPr="008125D9">
        <w:rPr>
          <w:rFonts w:ascii="Arial" w:hAnsi="Arial" w:cs="Arial"/>
        </w:rPr>
        <w:t>Do you have any further comments to make regarding the criteria for assessing environment?</w:t>
      </w:r>
    </w:p>
    <w:p w14:paraId="6F75D72D" w14:textId="5D7153AE" w:rsidR="00705B5F" w:rsidRDefault="00705B5F" w:rsidP="00AA6B1B">
      <w:pPr>
        <w:spacing w:line="276" w:lineRule="auto"/>
        <w:ind w:left="60"/>
        <w:rPr>
          <w:rFonts w:ascii="Arial" w:hAnsi="Arial" w:cs="Arial"/>
        </w:rPr>
      </w:pPr>
    </w:p>
    <w:p w14:paraId="40148B1E" w14:textId="77777777" w:rsidR="00AA6B1B" w:rsidRPr="00A7157E" w:rsidRDefault="00AA6B1B" w:rsidP="00A7157E">
      <w:pPr>
        <w:pStyle w:val="Heading3"/>
        <w:rPr>
          <w:b/>
          <w:color w:val="auto"/>
        </w:rPr>
      </w:pPr>
      <w:r w:rsidRPr="00A7157E">
        <w:rPr>
          <w:b/>
          <w:color w:val="auto"/>
        </w:rPr>
        <w:t>Section four: assessment processes</w:t>
      </w:r>
    </w:p>
    <w:p w14:paraId="424CD92D"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t xml:space="preserve">When considering the frequency of a future exercise, should the funding bodies prioritise: </w:t>
      </w:r>
    </w:p>
    <w:p w14:paraId="19346D0A" w14:textId="77777777" w:rsidR="00705B5F" w:rsidRPr="008125D9" w:rsidRDefault="00705B5F" w:rsidP="009968BE">
      <w:pPr>
        <w:pStyle w:val="ListParagraph"/>
        <w:numPr>
          <w:ilvl w:val="0"/>
          <w:numId w:val="27"/>
        </w:numPr>
        <w:spacing w:line="276" w:lineRule="auto"/>
        <w:rPr>
          <w:rFonts w:ascii="Arial" w:hAnsi="Arial" w:cs="Arial"/>
        </w:rPr>
      </w:pPr>
      <w:r w:rsidRPr="008125D9">
        <w:rPr>
          <w:rFonts w:ascii="Arial" w:hAnsi="Arial" w:cs="Arial"/>
        </w:rPr>
        <w:t xml:space="preserve">stability </w:t>
      </w:r>
    </w:p>
    <w:p w14:paraId="0B47DC5F" w14:textId="77777777" w:rsidR="00705B5F" w:rsidRDefault="00705B5F" w:rsidP="009968BE">
      <w:pPr>
        <w:pStyle w:val="ListParagraph"/>
        <w:numPr>
          <w:ilvl w:val="0"/>
          <w:numId w:val="27"/>
        </w:numPr>
        <w:spacing w:line="276" w:lineRule="auto"/>
        <w:rPr>
          <w:rFonts w:ascii="Arial" w:hAnsi="Arial" w:cs="Arial"/>
        </w:rPr>
      </w:pPr>
      <w:r w:rsidRPr="008125D9">
        <w:rPr>
          <w:rFonts w:ascii="Arial" w:hAnsi="Arial" w:cs="Arial"/>
        </w:rPr>
        <w:t>currency of information</w:t>
      </w:r>
    </w:p>
    <w:p w14:paraId="5EDDE3C7" w14:textId="77777777" w:rsidR="00705B5F" w:rsidRDefault="00705B5F" w:rsidP="009968BE">
      <w:pPr>
        <w:pStyle w:val="ListParagraph"/>
        <w:numPr>
          <w:ilvl w:val="0"/>
          <w:numId w:val="27"/>
        </w:numPr>
        <w:spacing w:line="276" w:lineRule="auto"/>
        <w:rPr>
          <w:rFonts w:ascii="Arial" w:hAnsi="Arial" w:cs="Arial"/>
        </w:rPr>
      </w:pPr>
      <w:r>
        <w:rPr>
          <w:rFonts w:ascii="Arial" w:hAnsi="Arial" w:cs="Arial"/>
        </w:rPr>
        <w:t>both a. and b.</w:t>
      </w:r>
    </w:p>
    <w:p w14:paraId="01783D23" w14:textId="77777777" w:rsidR="00705B5F" w:rsidRPr="008125D9" w:rsidRDefault="00705B5F" w:rsidP="009968BE">
      <w:pPr>
        <w:pStyle w:val="ListParagraph"/>
        <w:numPr>
          <w:ilvl w:val="0"/>
          <w:numId w:val="27"/>
        </w:numPr>
        <w:spacing w:line="276" w:lineRule="auto"/>
        <w:rPr>
          <w:rFonts w:ascii="Arial" w:hAnsi="Arial" w:cs="Arial"/>
        </w:rPr>
      </w:pPr>
      <w:r>
        <w:rPr>
          <w:rFonts w:ascii="Arial" w:hAnsi="Arial" w:cs="Arial"/>
        </w:rPr>
        <w:t>neither a. nor b.</w:t>
      </w:r>
    </w:p>
    <w:p w14:paraId="7CCE1425" w14:textId="77777777" w:rsidR="00705B5F" w:rsidRPr="008125D9" w:rsidRDefault="00705B5F" w:rsidP="009968BE">
      <w:pPr>
        <w:pStyle w:val="ListParagraph"/>
        <w:numPr>
          <w:ilvl w:val="0"/>
          <w:numId w:val="27"/>
        </w:numPr>
        <w:spacing w:line="276" w:lineRule="auto"/>
        <w:rPr>
          <w:rFonts w:ascii="Arial" w:hAnsi="Arial" w:cs="Arial"/>
        </w:rPr>
      </w:pPr>
      <w:r w:rsidRPr="008125D9">
        <w:rPr>
          <w:rFonts w:ascii="Arial" w:hAnsi="Arial" w:cs="Arial"/>
        </w:rPr>
        <w:t>Don’t know.</w:t>
      </w:r>
    </w:p>
    <w:p w14:paraId="08E7C4A2" w14:textId="77777777" w:rsidR="00705B5F" w:rsidRPr="008125D9" w:rsidRDefault="00705B5F" w:rsidP="00705B5F">
      <w:pPr>
        <w:pStyle w:val="ListParagraph"/>
        <w:spacing w:line="276" w:lineRule="auto"/>
        <w:ind w:left="420"/>
        <w:rPr>
          <w:rFonts w:ascii="Arial" w:hAnsi="Arial" w:cs="Arial"/>
        </w:rPr>
      </w:pPr>
    </w:p>
    <w:p w14:paraId="4ECA4F31" w14:textId="7B599C7C" w:rsidR="00705B5F" w:rsidRDefault="00705B5F" w:rsidP="009968BE">
      <w:pPr>
        <w:pStyle w:val="ListParagraph"/>
        <w:numPr>
          <w:ilvl w:val="0"/>
          <w:numId w:val="20"/>
        </w:numPr>
        <w:spacing w:line="276" w:lineRule="auto"/>
        <w:rPr>
          <w:rFonts w:ascii="Arial" w:hAnsi="Arial" w:cs="Arial"/>
        </w:rPr>
      </w:pPr>
      <w:r w:rsidRPr="008125D9">
        <w:rPr>
          <w:rFonts w:ascii="Arial" w:hAnsi="Arial" w:cs="Arial"/>
        </w:rPr>
        <w:t>Do you have any further comments to make regarding the prioritisation of stability vs. currency of information?</w:t>
      </w:r>
    </w:p>
    <w:p w14:paraId="37D5344A" w14:textId="77777777" w:rsidR="00705B5F" w:rsidRDefault="00705B5F" w:rsidP="00705B5F">
      <w:pPr>
        <w:pStyle w:val="ListParagraph"/>
        <w:spacing w:line="276" w:lineRule="auto"/>
        <w:ind w:left="420"/>
        <w:rPr>
          <w:rFonts w:ascii="Arial" w:hAnsi="Arial" w:cs="Arial"/>
        </w:rPr>
      </w:pPr>
    </w:p>
    <w:p w14:paraId="0AA5EBE0"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lastRenderedPageBreak/>
        <w:t>Should a future exercise take place on a rolling basis?</w:t>
      </w:r>
    </w:p>
    <w:p w14:paraId="1A569E02" w14:textId="77777777" w:rsidR="00705B5F" w:rsidRPr="008125D9" w:rsidRDefault="00705B5F" w:rsidP="009968BE">
      <w:pPr>
        <w:pStyle w:val="ListParagraph"/>
        <w:numPr>
          <w:ilvl w:val="0"/>
          <w:numId w:val="28"/>
        </w:numPr>
        <w:spacing w:line="276" w:lineRule="auto"/>
        <w:rPr>
          <w:rFonts w:ascii="Arial" w:hAnsi="Arial" w:cs="Arial"/>
        </w:rPr>
      </w:pPr>
      <w:r w:rsidRPr="008125D9">
        <w:rPr>
          <w:rFonts w:ascii="Arial" w:hAnsi="Arial" w:cs="Arial"/>
        </w:rPr>
        <w:t xml:space="preserve">Yes, split by main panel </w:t>
      </w:r>
    </w:p>
    <w:p w14:paraId="07F87DF5" w14:textId="77777777" w:rsidR="00705B5F" w:rsidRPr="008125D9" w:rsidRDefault="00705B5F" w:rsidP="009968BE">
      <w:pPr>
        <w:pStyle w:val="ListParagraph"/>
        <w:numPr>
          <w:ilvl w:val="0"/>
          <w:numId w:val="28"/>
        </w:numPr>
        <w:spacing w:line="276" w:lineRule="auto"/>
        <w:rPr>
          <w:rFonts w:ascii="Arial" w:hAnsi="Arial" w:cs="Arial"/>
        </w:rPr>
      </w:pPr>
      <w:r w:rsidRPr="008125D9">
        <w:rPr>
          <w:rFonts w:ascii="Arial" w:hAnsi="Arial" w:cs="Arial"/>
        </w:rPr>
        <w:t>Yes, split by assessment element (e.g. outputs, impact, environment)</w:t>
      </w:r>
    </w:p>
    <w:p w14:paraId="6304E190" w14:textId="77777777" w:rsidR="00705B5F" w:rsidRPr="008125D9" w:rsidRDefault="00705B5F" w:rsidP="009968BE">
      <w:pPr>
        <w:pStyle w:val="ListParagraph"/>
        <w:numPr>
          <w:ilvl w:val="0"/>
          <w:numId w:val="28"/>
        </w:numPr>
        <w:spacing w:line="276" w:lineRule="auto"/>
        <w:rPr>
          <w:rFonts w:ascii="Arial" w:hAnsi="Arial" w:cs="Arial"/>
        </w:rPr>
      </w:pPr>
      <w:r w:rsidRPr="008125D9">
        <w:rPr>
          <w:rFonts w:ascii="Arial" w:hAnsi="Arial" w:cs="Arial"/>
        </w:rPr>
        <w:t>No</w:t>
      </w:r>
    </w:p>
    <w:p w14:paraId="4D4E4F0B" w14:textId="77777777" w:rsidR="00705B5F" w:rsidRPr="008125D9" w:rsidRDefault="00705B5F" w:rsidP="009968BE">
      <w:pPr>
        <w:pStyle w:val="ListParagraph"/>
        <w:numPr>
          <w:ilvl w:val="0"/>
          <w:numId w:val="28"/>
        </w:numPr>
        <w:spacing w:line="276" w:lineRule="auto"/>
        <w:rPr>
          <w:rFonts w:ascii="Arial" w:hAnsi="Arial" w:cs="Arial"/>
        </w:rPr>
      </w:pPr>
      <w:r w:rsidRPr="008125D9">
        <w:rPr>
          <w:rFonts w:ascii="Arial" w:hAnsi="Arial" w:cs="Arial"/>
        </w:rPr>
        <w:t>Don’t know.</w:t>
      </w:r>
    </w:p>
    <w:p w14:paraId="503B2AE4" w14:textId="77777777" w:rsidR="00705B5F" w:rsidRPr="008125D9" w:rsidRDefault="00705B5F" w:rsidP="00705B5F">
      <w:pPr>
        <w:pStyle w:val="ListParagraph"/>
        <w:spacing w:line="276" w:lineRule="auto"/>
        <w:ind w:left="420"/>
        <w:rPr>
          <w:rFonts w:ascii="Arial" w:hAnsi="Arial" w:cs="Arial"/>
        </w:rPr>
      </w:pPr>
    </w:p>
    <w:p w14:paraId="252B5699" w14:textId="2D955C5B" w:rsidR="00705B5F" w:rsidRDefault="00705B5F" w:rsidP="009968BE">
      <w:pPr>
        <w:pStyle w:val="ListParagraph"/>
        <w:numPr>
          <w:ilvl w:val="0"/>
          <w:numId w:val="20"/>
        </w:numPr>
        <w:spacing w:line="276" w:lineRule="auto"/>
        <w:rPr>
          <w:rFonts w:ascii="Arial" w:hAnsi="Arial" w:cs="Arial"/>
        </w:rPr>
      </w:pPr>
      <w:r w:rsidRPr="008125D9">
        <w:rPr>
          <w:rFonts w:ascii="Arial" w:hAnsi="Arial" w:cs="Arial"/>
        </w:rPr>
        <w:t>Do you have any further comments to make regarding conducting future research assessment exercises on a rolling basis?</w:t>
      </w:r>
    </w:p>
    <w:p w14:paraId="5604CB86" w14:textId="77777777" w:rsidR="00705B5F" w:rsidRDefault="00705B5F" w:rsidP="00705B5F">
      <w:pPr>
        <w:pStyle w:val="ListParagraph"/>
        <w:spacing w:line="276" w:lineRule="auto"/>
        <w:ind w:left="420"/>
        <w:rPr>
          <w:rFonts w:ascii="Arial" w:hAnsi="Arial" w:cs="Arial"/>
        </w:rPr>
      </w:pPr>
    </w:p>
    <w:p w14:paraId="40DAD4BD" w14:textId="77777777" w:rsidR="00705B5F" w:rsidRPr="008125D9" w:rsidRDefault="00705B5F" w:rsidP="009968BE">
      <w:pPr>
        <w:pStyle w:val="ListParagraph"/>
        <w:numPr>
          <w:ilvl w:val="0"/>
          <w:numId w:val="20"/>
        </w:numPr>
        <w:spacing w:line="276" w:lineRule="auto"/>
        <w:rPr>
          <w:rFonts w:ascii="Arial" w:hAnsi="Arial" w:cs="Arial"/>
        </w:rPr>
      </w:pPr>
      <w:r w:rsidRPr="008125D9">
        <w:rPr>
          <w:rFonts w:ascii="Arial" w:hAnsi="Arial" w:cs="Arial"/>
        </w:rPr>
        <w:t>At what level of granularity should research be assessed in future exercises?</w:t>
      </w:r>
    </w:p>
    <w:p w14:paraId="26203991" w14:textId="77777777" w:rsidR="00705B5F" w:rsidRPr="008125D9" w:rsidRDefault="00705B5F" w:rsidP="009968BE">
      <w:pPr>
        <w:pStyle w:val="ListParagraph"/>
        <w:numPr>
          <w:ilvl w:val="0"/>
          <w:numId w:val="29"/>
        </w:numPr>
        <w:spacing w:line="276" w:lineRule="auto"/>
        <w:rPr>
          <w:rFonts w:ascii="Arial" w:hAnsi="Arial" w:cs="Arial"/>
        </w:rPr>
      </w:pPr>
      <w:r w:rsidRPr="008125D9">
        <w:rPr>
          <w:rFonts w:ascii="Arial" w:hAnsi="Arial" w:cs="Arial"/>
        </w:rPr>
        <w:t>Individual</w:t>
      </w:r>
    </w:p>
    <w:p w14:paraId="3D4D4086" w14:textId="77777777" w:rsidR="00705B5F" w:rsidRPr="008125D9" w:rsidRDefault="00705B5F" w:rsidP="009968BE">
      <w:pPr>
        <w:pStyle w:val="ListParagraph"/>
        <w:numPr>
          <w:ilvl w:val="0"/>
          <w:numId w:val="29"/>
        </w:numPr>
        <w:spacing w:line="276" w:lineRule="auto"/>
        <w:rPr>
          <w:rFonts w:ascii="Arial" w:hAnsi="Arial" w:cs="Arial"/>
        </w:rPr>
      </w:pPr>
      <w:r w:rsidRPr="008125D9">
        <w:rPr>
          <w:rFonts w:ascii="Arial" w:hAnsi="Arial" w:cs="Arial"/>
        </w:rPr>
        <w:t>Unit of Assessment based on disciplinary areas</w:t>
      </w:r>
    </w:p>
    <w:p w14:paraId="57B12E25" w14:textId="77777777" w:rsidR="00705B5F" w:rsidRPr="008125D9" w:rsidRDefault="00705B5F" w:rsidP="009968BE">
      <w:pPr>
        <w:pStyle w:val="ListParagraph"/>
        <w:numPr>
          <w:ilvl w:val="0"/>
          <w:numId w:val="29"/>
        </w:numPr>
        <w:spacing w:line="276" w:lineRule="auto"/>
        <w:rPr>
          <w:rFonts w:ascii="Arial" w:hAnsi="Arial" w:cs="Arial"/>
        </w:rPr>
      </w:pPr>
      <w:r w:rsidRPr="008125D9">
        <w:rPr>
          <w:rFonts w:ascii="Arial" w:hAnsi="Arial" w:cs="Arial"/>
        </w:rPr>
        <w:t>Unit of Assessment based on self-defined research themes</w:t>
      </w:r>
    </w:p>
    <w:p w14:paraId="434416A3" w14:textId="77777777" w:rsidR="00705B5F" w:rsidRPr="008125D9" w:rsidRDefault="00705B5F" w:rsidP="009968BE">
      <w:pPr>
        <w:pStyle w:val="ListParagraph"/>
        <w:numPr>
          <w:ilvl w:val="0"/>
          <w:numId w:val="29"/>
        </w:numPr>
        <w:spacing w:line="276" w:lineRule="auto"/>
        <w:rPr>
          <w:rFonts w:ascii="Arial" w:hAnsi="Arial" w:cs="Arial"/>
        </w:rPr>
      </w:pPr>
      <w:r w:rsidRPr="008125D9">
        <w:rPr>
          <w:rFonts w:ascii="Arial" w:hAnsi="Arial" w:cs="Arial"/>
        </w:rPr>
        <w:t>Institution</w:t>
      </w:r>
    </w:p>
    <w:p w14:paraId="262532D9" w14:textId="77777777" w:rsidR="00705B5F" w:rsidRPr="008125D9" w:rsidRDefault="00705B5F" w:rsidP="009968BE">
      <w:pPr>
        <w:pStyle w:val="ListParagraph"/>
        <w:numPr>
          <w:ilvl w:val="0"/>
          <w:numId w:val="29"/>
        </w:numPr>
        <w:spacing w:line="276" w:lineRule="auto"/>
        <w:rPr>
          <w:rFonts w:ascii="Arial" w:hAnsi="Arial" w:cs="Arial"/>
        </w:rPr>
      </w:pPr>
      <w:r w:rsidRPr="008125D9">
        <w:rPr>
          <w:rFonts w:ascii="Arial" w:hAnsi="Arial" w:cs="Arial"/>
        </w:rPr>
        <w:t>Combination of b. and d.</w:t>
      </w:r>
    </w:p>
    <w:p w14:paraId="7C1C7B2E" w14:textId="77777777" w:rsidR="00705B5F" w:rsidRPr="008125D9" w:rsidRDefault="00705B5F" w:rsidP="009968BE">
      <w:pPr>
        <w:pStyle w:val="ListParagraph"/>
        <w:numPr>
          <w:ilvl w:val="0"/>
          <w:numId w:val="29"/>
        </w:numPr>
        <w:spacing w:line="276" w:lineRule="auto"/>
        <w:rPr>
          <w:rFonts w:ascii="Arial" w:hAnsi="Arial" w:cs="Arial"/>
        </w:rPr>
      </w:pPr>
      <w:r w:rsidRPr="008125D9">
        <w:rPr>
          <w:rFonts w:ascii="Arial" w:hAnsi="Arial" w:cs="Arial"/>
        </w:rPr>
        <w:t xml:space="preserve">Combination of c. and d. </w:t>
      </w:r>
    </w:p>
    <w:p w14:paraId="6BAE976F" w14:textId="77777777" w:rsidR="00705B5F" w:rsidRPr="008125D9" w:rsidRDefault="00705B5F" w:rsidP="009968BE">
      <w:pPr>
        <w:pStyle w:val="ListParagraph"/>
        <w:numPr>
          <w:ilvl w:val="0"/>
          <w:numId w:val="29"/>
        </w:numPr>
        <w:spacing w:line="276" w:lineRule="auto"/>
        <w:rPr>
          <w:rFonts w:ascii="Arial" w:hAnsi="Arial" w:cs="Arial"/>
        </w:rPr>
      </w:pPr>
      <w:r w:rsidRPr="008125D9">
        <w:rPr>
          <w:rFonts w:ascii="Arial" w:hAnsi="Arial" w:cs="Arial"/>
        </w:rPr>
        <w:t>Other (please specify)</w:t>
      </w:r>
    </w:p>
    <w:p w14:paraId="23F463C1" w14:textId="77777777" w:rsidR="00705B5F" w:rsidRPr="008125D9" w:rsidRDefault="00705B5F" w:rsidP="00705B5F">
      <w:pPr>
        <w:pStyle w:val="ListParagraph"/>
        <w:spacing w:line="276" w:lineRule="auto"/>
        <w:ind w:left="1440"/>
        <w:rPr>
          <w:rFonts w:ascii="Arial" w:hAnsi="Arial" w:cs="Arial"/>
        </w:rPr>
      </w:pPr>
    </w:p>
    <w:p w14:paraId="2D8E22D3" w14:textId="35AE898A" w:rsidR="00705B5F" w:rsidRDefault="00705B5F" w:rsidP="009968BE">
      <w:pPr>
        <w:pStyle w:val="ListParagraph"/>
        <w:numPr>
          <w:ilvl w:val="0"/>
          <w:numId w:val="20"/>
        </w:numPr>
        <w:spacing w:line="276" w:lineRule="auto"/>
        <w:rPr>
          <w:rFonts w:ascii="Arial" w:hAnsi="Arial" w:cs="Arial"/>
        </w:rPr>
      </w:pPr>
      <w:r w:rsidRPr="008125D9">
        <w:rPr>
          <w:rFonts w:ascii="Arial" w:hAnsi="Arial" w:cs="Arial"/>
        </w:rPr>
        <w:t>Do you have any further comments to make regarding the granularity of assessment in a future research assessment exercise?</w:t>
      </w:r>
    </w:p>
    <w:p w14:paraId="03DF3EAA" w14:textId="77777777" w:rsidR="00671793" w:rsidRDefault="00671793" w:rsidP="00671793">
      <w:pPr>
        <w:pStyle w:val="ListParagraph"/>
        <w:spacing w:line="276" w:lineRule="auto"/>
        <w:ind w:left="420"/>
        <w:rPr>
          <w:rFonts w:ascii="Arial" w:hAnsi="Arial" w:cs="Arial"/>
        </w:rPr>
      </w:pPr>
    </w:p>
    <w:p w14:paraId="6987A081" w14:textId="77777777" w:rsidR="00671793" w:rsidRPr="008125D9" w:rsidRDefault="00671793" w:rsidP="009968BE">
      <w:pPr>
        <w:pStyle w:val="ListParagraph"/>
        <w:numPr>
          <w:ilvl w:val="0"/>
          <w:numId w:val="20"/>
        </w:numPr>
        <w:spacing w:line="276" w:lineRule="auto"/>
        <w:rPr>
          <w:rFonts w:ascii="Arial" w:hAnsi="Arial" w:cs="Arial"/>
        </w:rPr>
      </w:pPr>
      <w:r w:rsidRPr="008125D9">
        <w:rPr>
          <w:rFonts w:ascii="Arial" w:hAnsi="Arial" w:cs="Arial"/>
        </w:rPr>
        <w:t xml:space="preserve">To what extent and </w:t>
      </w:r>
      <w:r>
        <w:rPr>
          <w:rFonts w:ascii="Arial" w:hAnsi="Arial" w:cs="Arial"/>
        </w:rPr>
        <w:t xml:space="preserve">for what </w:t>
      </w:r>
      <w:r w:rsidRPr="008125D9">
        <w:rPr>
          <w:rFonts w:ascii="Arial" w:hAnsi="Arial" w:cs="Arial"/>
        </w:rPr>
        <w:t>purpose(s) should quantitative indicators be used in future assessment exercises? (Please select as many as apply)</w:t>
      </w:r>
    </w:p>
    <w:p w14:paraId="13255D9E" w14:textId="77777777" w:rsidR="00671793" w:rsidRPr="008125D9" w:rsidRDefault="00671793" w:rsidP="009968BE">
      <w:pPr>
        <w:pStyle w:val="ListParagraph"/>
        <w:numPr>
          <w:ilvl w:val="0"/>
          <w:numId w:val="30"/>
        </w:numPr>
        <w:spacing w:line="276" w:lineRule="auto"/>
        <w:rPr>
          <w:rFonts w:ascii="Arial" w:hAnsi="Arial" w:cs="Arial"/>
        </w:rPr>
      </w:pPr>
      <w:r w:rsidRPr="008125D9">
        <w:rPr>
          <w:rFonts w:ascii="Arial" w:hAnsi="Arial" w:cs="Arial"/>
        </w:rPr>
        <w:t xml:space="preserve">Move to an entirely metrics-based assessment </w:t>
      </w:r>
    </w:p>
    <w:p w14:paraId="1B852754" w14:textId="77777777" w:rsidR="00671793" w:rsidRPr="008125D9" w:rsidRDefault="00671793" w:rsidP="009968BE">
      <w:pPr>
        <w:pStyle w:val="ListParagraph"/>
        <w:numPr>
          <w:ilvl w:val="0"/>
          <w:numId w:val="30"/>
        </w:numPr>
        <w:spacing w:line="276" w:lineRule="auto"/>
        <w:rPr>
          <w:rFonts w:ascii="Arial" w:hAnsi="Arial" w:cs="Arial"/>
        </w:rPr>
      </w:pPr>
      <w:r w:rsidRPr="008125D9">
        <w:rPr>
          <w:rFonts w:ascii="Arial" w:hAnsi="Arial" w:cs="Arial"/>
        </w:rPr>
        <w:t>Replace peer review with standardised metrics for:</w:t>
      </w:r>
    </w:p>
    <w:p w14:paraId="5E428C71" w14:textId="77777777" w:rsidR="00671793" w:rsidRPr="008125D9" w:rsidRDefault="00671793" w:rsidP="009968BE">
      <w:pPr>
        <w:pStyle w:val="ListParagraph"/>
        <w:numPr>
          <w:ilvl w:val="2"/>
          <w:numId w:val="30"/>
        </w:numPr>
        <w:spacing w:line="276" w:lineRule="auto"/>
        <w:rPr>
          <w:rFonts w:ascii="Arial" w:hAnsi="Arial" w:cs="Arial"/>
        </w:rPr>
      </w:pPr>
      <w:r w:rsidRPr="008125D9">
        <w:rPr>
          <w:rFonts w:ascii="Arial" w:hAnsi="Arial" w:cs="Arial"/>
        </w:rPr>
        <w:t>Outputs</w:t>
      </w:r>
    </w:p>
    <w:p w14:paraId="3A12BD78" w14:textId="77777777" w:rsidR="00671793" w:rsidRPr="008125D9" w:rsidRDefault="00671793" w:rsidP="009968BE">
      <w:pPr>
        <w:pStyle w:val="ListParagraph"/>
        <w:numPr>
          <w:ilvl w:val="2"/>
          <w:numId w:val="30"/>
        </w:numPr>
        <w:spacing w:line="276" w:lineRule="auto"/>
        <w:rPr>
          <w:rFonts w:ascii="Arial" w:hAnsi="Arial" w:cs="Arial"/>
        </w:rPr>
      </w:pPr>
      <w:r w:rsidRPr="008125D9">
        <w:rPr>
          <w:rFonts w:ascii="Arial" w:hAnsi="Arial" w:cs="Arial"/>
        </w:rPr>
        <w:t>Impact</w:t>
      </w:r>
    </w:p>
    <w:p w14:paraId="7BFB6614" w14:textId="77777777" w:rsidR="00671793" w:rsidRPr="008125D9" w:rsidRDefault="00671793" w:rsidP="009968BE">
      <w:pPr>
        <w:pStyle w:val="ListParagraph"/>
        <w:numPr>
          <w:ilvl w:val="2"/>
          <w:numId w:val="30"/>
        </w:numPr>
        <w:spacing w:line="276" w:lineRule="auto"/>
        <w:rPr>
          <w:rFonts w:ascii="Arial" w:hAnsi="Arial" w:cs="Arial"/>
        </w:rPr>
      </w:pPr>
      <w:r w:rsidRPr="008125D9">
        <w:rPr>
          <w:rFonts w:ascii="Arial" w:hAnsi="Arial" w:cs="Arial"/>
        </w:rPr>
        <w:t>Environment</w:t>
      </w:r>
    </w:p>
    <w:p w14:paraId="76880406" w14:textId="77777777" w:rsidR="00671793" w:rsidRPr="008125D9" w:rsidRDefault="00671793" w:rsidP="009968BE">
      <w:pPr>
        <w:pStyle w:val="ListParagraph"/>
        <w:numPr>
          <w:ilvl w:val="0"/>
          <w:numId w:val="30"/>
        </w:numPr>
        <w:spacing w:line="276" w:lineRule="auto"/>
        <w:rPr>
          <w:rFonts w:ascii="Arial" w:hAnsi="Arial" w:cs="Arial"/>
        </w:rPr>
      </w:pPr>
      <w:r w:rsidRPr="008125D9">
        <w:rPr>
          <w:rFonts w:ascii="Arial" w:hAnsi="Arial" w:cs="Arial"/>
        </w:rPr>
        <w:t>Use standardised metrics to inform peer review of:</w:t>
      </w:r>
    </w:p>
    <w:p w14:paraId="5B0F56A2" w14:textId="77777777" w:rsidR="00671793" w:rsidRPr="008125D9" w:rsidRDefault="00671793" w:rsidP="009968BE">
      <w:pPr>
        <w:pStyle w:val="ListParagraph"/>
        <w:numPr>
          <w:ilvl w:val="2"/>
          <w:numId w:val="30"/>
        </w:numPr>
        <w:spacing w:line="276" w:lineRule="auto"/>
        <w:rPr>
          <w:rFonts w:ascii="Arial" w:hAnsi="Arial" w:cs="Arial"/>
        </w:rPr>
      </w:pPr>
      <w:r w:rsidRPr="008125D9">
        <w:rPr>
          <w:rFonts w:ascii="Arial" w:hAnsi="Arial" w:cs="Arial"/>
        </w:rPr>
        <w:lastRenderedPageBreak/>
        <w:t>Outputs</w:t>
      </w:r>
    </w:p>
    <w:p w14:paraId="767B79D0" w14:textId="77777777" w:rsidR="00671793" w:rsidRPr="008125D9" w:rsidRDefault="00671793" w:rsidP="009968BE">
      <w:pPr>
        <w:pStyle w:val="ListParagraph"/>
        <w:numPr>
          <w:ilvl w:val="2"/>
          <w:numId w:val="30"/>
        </w:numPr>
        <w:spacing w:line="276" w:lineRule="auto"/>
        <w:rPr>
          <w:rFonts w:ascii="Arial" w:hAnsi="Arial" w:cs="Arial"/>
        </w:rPr>
      </w:pPr>
      <w:r w:rsidRPr="008125D9">
        <w:rPr>
          <w:rFonts w:ascii="Arial" w:hAnsi="Arial" w:cs="Arial"/>
        </w:rPr>
        <w:t xml:space="preserve">Impact </w:t>
      </w:r>
    </w:p>
    <w:p w14:paraId="79FD0F27" w14:textId="77777777" w:rsidR="00671793" w:rsidRPr="008125D9" w:rsidRDefault="00671793" w:rsidP="009968BE">
      <w:pPr>
        <w:pStyle w:val="ListParagraph"/>
        <w:numPr>
          <w:ilvl w:val="2"/>
          <w:numId w:val="30"/>
        </w:numPr>
        <w:spacing w:line="276" w:lineRule="auto"/>
        <w:rPr>
          <w:rFonts w:ascii="Arial" w:hAnsi="Arial" w:cs="Arial"/>
        </w:rPr>
      </w:pPr>
      <w:r w:rsidRPr="008125D9">
        <w:rPr>
          <w:rFonts w:ascii="Arial" w:hAnsi="Arial" w:cs="Arial"/>
        </w:rPr>
        <w:t>Environment</w:t>
      </w:r>
    </w:p>
    <w:p w14:paraId="7C3B4F43" w14:textId="77777777" w:rsidR="00671793" w:rsidRPr="008125D9" w:rsidRDefault="00671793" w:rsidP="009968BE">
      <w:pPr>
        <w:pStyle w:val="ListParagraph"/>
        <w:numPr>
          <w:ilvl w:val="0"/>
          <w:numId w:val="30"/>
        </w:numPr>
        <w:spacing w:line="276" w:lineRule="auto"/>
        <w:rPr>
          <w:rFonts w:ascii="Arial" w:hAnsi="Arial" w:cs="Arial"/>
        </w:rPr>
      </w:pPr>
      <w:r w:rsidRPr="008125D9">
        <w:rPr>
          <w:rFonts w:ascii="Arial" w:hAnsi="Arial" w:cs="Arial"/>
        </w:rPr>
        <w:t>Should not be used at all.</w:t>
      </w:r>
    </w:p>
    <w:p w14:paraId="0A5CC68A" w14:textId="77777777" w:rsidR="00671793" w:rsidRPr="008125D9" w:rsidRDefault="00671793" w:rsidP="009968BE">
      <w:pPr>
        <w:pStyle w:val="ListParagraph"/>
        <w:numPr>
          <w:ilvl w:val="0"/>
          <w:numId w:val="30"/>
        </w:numPr>
        <w:spacing w:line="276" w:lineRule="auto"/>
        <w:rPr>
          <w:rFonts w:ascii="Arial" w:hAnsi="Arial" w:cs="Arial"/>
        </w:rPr>
      </w:pPr>
      <w:r w:rsidRPr="008125D9">
        <w:rPr>
          <w:rFonts w:ascii="Arial" w:hAnsi="Arial" w:cs="Arial"/>
        </w:rPr>
        <w:t>Other (please specify)</w:t>
      </w:r>
    </w:p>
    <w:p w14:paraId="24393FBA" w14:textId="77777777" w:rsidR="00671793" w:rsidRPr="008125D9" w:rsidRDefault="00671793" w:rsidP="00671793">
      <w:pPr>
        <w:pStyle w:val="ListParagraph"/>
        <w:spacing w:line="276" w:lineRule="auto"/>
        <w:ind w:left="1440"/>
        <w:rPr>
          <w:rFonts w:ascii="Arial" w:hAnsi="Arial" w:cs="Arial"/>
        </w:rPr>
      </w:pPr>
    </w:p>
    <w:p w14:paraId="20E0C238" w14:textId="6EBD751E" w:rsidR="00671793" w:rsidRDefault="00671793" w:rsidP="009968BE">
      <w:pPr>
        <w:pStyle w:val="ListParagraph"/>
        <w:numPr>
          <w:ilvl w:val="0"/>
          <w:numId w:val="20"/>
        </w:numPr>
        <w:spacing w:line="276" w:lineRule="auto"/>
        <w:rPr>
          <w:rFonts w:ascii="Arial" w:hAnsi="Arial" w:cs="Arial"/>
        </w:rPr>
      </w:pPr>
      <w:r w:rsidRPr="008125D9">
        <w:rPr>
          <w:rFonts w:ascii="Arial" w:hAnsi="Arial" w:cs="Arial"/>
        </w:rPr>
        <w:t>Do you have any further comments to make regarding the use of metrics in a future research assessment exercise?</w:t>
      </w:r>
    </w:p>
    <w:p w14:paraId="754302CC" w14:textId="77777777" w:rsidR="00B01B43" w:rsidRDefault="00B01B43" w:rsidP="00B01B43">
      <w:pPr>
        <w:pStyle w:val="ListParagraph"/>
        <w:spacing w:line="276" w:lineRule="auto"/>
        <w:ind w:left="420"/>
        <w:rPr>
          <w:rFonts w:ascii="Arial" w:hAnsi="Arial" w:cs="Arial"/>
        </w:rPr>
      </w:pPr>
    </w:p>
    <w:p w14:paraId="263FCA72" w14:textId="199513DC" w:rsidR="00B01B43" w:rsidRPr="00B01B43" w:rsidRDefault="00B01B43" w:rsidP="009968BE">
      <w:pPr>
        <w:pStyle w:val="ListParagraph"/>
        <w:numPr>
          <w:ilvl w:val="0"/>
          <w:numId w:val="20"/>
        </w:numPr>
        <w:spacing w:line="276" w:lineRule="auto"/>
        <w:rPr>
          <w:rFonts w:ascii="Arial" w:hAnsi="Arial" w:cs="Arial"/>
        </w:rPr>
      </w:pPr>
      <w:r w:rsidRPr="00B01B43">
        <w:rPr>
          <w:rFonts w:ascii="Arial" w:hAnsi="Arial" w:cs="Arial"/>
        </w:rPr>
        <w:t>How might a future UK research assessment exercise ensure that the bureaucratic burden on individuals and institutions is proportionate?</w:t>
      </w:r>
    </w:p>
    <w:p w14:paraId="2759E465" w14:textId="15365E46" w:rsidR="00705B5F" w:rsidRPr="00705B5F" w:rsidRDefault="00705B5F" w:rsidP="00705B5F">
      <w:pPr>
        <w:spacing w:line="276" w:lineRule="auto"/>
        <w:rPr>
          <w:rFonts w:ascii="Arial" w:hAnsi="Arial" w:cs="Arial"/>
        </w:rPr>
      </w:pPr>
    </w:p>
    <w:p w14:paraId="17BFFB58" w14:textId="77777777" w:rsidR="00B01B43" w:rsidRDefault="00B01B43">
      <w:pPr>
        <w:rPr>
          <w:rFonts w:ascii="Arial" w:hAnsi="Arial" w:cs="Arial"/>
          <w:b/>
          <w:bCs/>
          <w:sz w:val="28"/>
          <w:szCs w:val="28"/>
        </w:rPr>
      </w:pPr>
      <w:r>
        <w:rPr>
          <w:rFonts w:ascii="Arial" w:hAnsi="Arial" w:cs="Arial"/>
          <w:b/>
          <w:bCs/>
          <w:sz w:val="28"/>
          <w:szCs w:val="28"/>
        </w:rPr>
        <w:br w:type="page"/>
      </w:r>
    </w:p>
    <w:p w14:paraId="44180832" w14:textId="0727AA61" w:rsidR="005319C8" w:rsidRPr="00DD6ABD" w:rsidRDefault="005319C8" w:rsidP="00A7157E">
      <w:pPr>
        <w:pStyle w:val="Heading2"/>
        <w:rPr>
          <w:sz w:val="24"/>
          <w:szCs w:val="24"/>
        </w:rPr>
      </w:pPr>
      <w:r w:rsidRPr="00DD6ABD">
        <w:lastRenderedPageBreak/>
        <w:t xml:space="preserve">Annex </w:t>
      </w:r>
      <w:r w:rsidR="00DD6ABD" w:rsidRPr="00DD6ABD">
        <w:t>B</w:t>
      </w:r>
      <w:r w:rsidRPr="00DD6ABD">
        <w:t>: REF 2021 assessment criteria</w:t>
      </w:r>
    </w:p>
    <w:p w14:paraId="68FF2EEB" w14:textId="77777777" w:rsidR="005319C8" w:rsidRPr="00DD6ABD" w:rsidRDefault="005319C8" w:rsidP="005319C8">
      <w:pPr>
        <w:rPr>
          <w:rFonts w:ascii="Arial" w:hAnsi="Arial" w:cs="Arial"/>
          <w:sz w:val="21"/>
          <w:szCs w:val="21"/>
        </w:rPr>
      </w:pPr>
      <w:r w:rsidRPr="00DD6ABD">
        <w:rPr>
          <w:rFonts w:ascii="Arial" w:hAnsi="Arial" w:cs="Arial"/>
          <w:szCs w:val="21"/>
        </w:rPr>
        <w:t xml:space="preserve">These definitions can be found in the </w:t>
      </w:r>
      <w:hyperlink r:id="rId24" w:history="1">
        <w:r w:rsidRPr="00DD6ABD">
          <w:rPr>
            <w:rStyle w:val="Hyperlink"/>
            <w:rFonts w:ascii="Arial" w:hAnsi="Arial" w:cs="Arial"/>
            <w:color w:val="0000FF"/>
            <w:szCs w:val="21"/>
          </w:rPr>
          <w:t>Panel criteria and working methods (REF 2019/02).</w:t>
        </w:r>
      </w:hyperlink>
      <w:r w:rsidRPr="00DD6ABD">
        <w:rPr>
          <w:rFonts w:ascii="Arial" w:hAnsi="Arial" w:cs="Arial"/>
          <w:szCs w:val="21"/>
        </w:rPr>
        <w:t xml:space="preserve"> Paragraph references refer to this document.</w:t>
      </w:r>
    </w:p>
    <w:p w14:paraId="20B7D586" w14:textId="77777777" w:rsidR="005319C8" w:rsidRPr="00253392" w:rsidRDefault="005319C8" w:rsidP="00253392">
      <w:pPr>
        <w:pStyle w:val="Heading3"/>
        <w:rPr>
          <w:b/>
          <w:color w:val="auto"/>
        </w:rPr>
      </w:pPr>
      <w:r w:rsidRPr="00253392">
        <w:rPr>
          <w:b/>
          <w:color w:val="auto"/>
        </w:rPr>
        <w:t>Outputs</w:t>
      </w:r>
    </w:p>
    <w:p w14:paraId="47873B96" w14:textId="77777777" w:rsidR="005319C8" w:rsidRPr="00DD6ABD" w:rsidRDefault="005319C8" w:rsidP="005319C8">
      <w:pPr>
        <w:rPr>
          <w:rFonts w:ascii="Arial" w:hAnsi="Arial" w:cs="Arial"/>
        </w:rPr>
      </w:pPr>
      <w:r w:rsidRPr="00DD6ABD">
        <w:rPr>
          <w:rFonts w:ascii="Arial" w:hAnsi="Arial" w:cs="Arial"/>
        </w:rPr>
        <w:t xml:space="preserve">191. Originality will be understood as the extent to which the output makes an important and innovative contribution to understanding and knowledge in the field. Research outputs that demonstrate originality may do one or more of the following: produce and interpret new empirical findings or new material; engage with new and/or complex problems; develop innovative research methods, methodologies and analytical techniques; show imaginative and creative scope; provide new arguments and/or new forms of expression, formal innovations, interpretations and/or insights; collect and engage with novel types of data; and/or advance theory or the analysis of doctrine, policy or practice, and new forms of expression. </w:t>
      </w:r>
    </w:p>
    <w:p w14:paraId="2A05D564" w14:textId="77777777" w:rsidR="005319C8" w:rsidRPr="00DD6ABD" w:rsidRDefault="005319C8" w:rsidP="005319C8">
      <w:pPr>
        <w:rPr>
          <w:rFonts w:ascii="Arial" w:hAnsi="Arial" w:cs="Arial"/>
        </w:rPr>
      </w:pPr>
      <w:r w:rsidRPr="00DD6ABD">
        <w:rPr>
          <w:rFonts w:ascii="Arial" w:hAnsi="Arial" w:cs="Arial"/>
        </w:rPr>
        <w:t xml:space="preserve">192. Significance will be understood as the extent to which the work has influenced, or has the capacity to influence, knowledge and scholarly thought, or the development and understanding of policy and/or practice. </w:t>
      </w:r>
    </w:p>
    <w:p w14:paraId="3CD82662" w14:textId="77777777" w:rsidR="005319C8" w:rsidRPr="00DD6ABD" w:rsidRDefault="005319C8" w:rsidP="005319C8">
      <w:pPr>
        <w:rPr>
          <w:rFonts w:ascii="Arial" w:hAnsi="Arial" w:cs="Arial"/>
        </w:rPr>
      </w:pPr>
      <w:r w:rsidRPr="00DD6ABD">
        <w:rPr>
          <w:rFonts w:ascii="Arial" w:hAnsi="Arial" w:cs="Arial"/>
        </w:rPr>
        <w:t>193. Rigour will be understood as the extent to which the work demonstrates intellectual coherence and integrity, and adopts robust and appropriate concepts, analyses, sources, theories and/or methodologies.</w:t>
      </w:r>
    </w:p>
    <w:p w14:paraId="4B455B43" w14:textId="77777777" w:rsidR="005319C8" w:rsidRPr="00253392" w:rsidRDefault="005319C8" w:rsidP="00253392">
      <w:pPr>
        <w:pStyle w:val="Heading3"/>
        <w:rPr>
          <w:b/>
          <w:color w:val="auto"/>
        </w:rPr>
      </w:pPr>
      <w:r w:rsidRPr="00253392">
        <w:rPr>
          <w:b/>
          <w:color w:val="auto"/>
        </w:rPr>
        <w:t>Impact</w:t>
      </w:r>
    </w:p>
    <w:p w14:paraId="3ECAF521" w14:textId="77777777" w:rsidR="005319C8" w:rsidRPr="00DD6ABD" w:rsidRDefault="005319C8" w:rsidP="005319C8">
      <w:pPr>
        <w:rPr>
          <w:rFonts w:ascii="Arial" w:hAnsi="Arial" w:cs="Arial"/>
        </w:rPr>
      </w:pPr>
      <w:r w:rsidRPr="00DD6ABD">
        <w:rPr>
          <w:rFonts w:ascii="Arial" w:hAnsi="Arial" w:cs="Arial"/>
        </w:rPr>
        <w:t xml:space="preserve">288. Reach will be understood as the extent and/or diversity of the beneficiaries of the impact, as relevant to the nature of the impact. Reach will be assessed in terms of the extent to which the potential constituencies, number or groups of beneficiaries have been reached; it will not be assessed in purely geographic terms, nor in terms of absolute numbers of beneficiaries. The criteria will be applied wherever the impact occurred, regardless of geography or location, and whether in the UK or abroad. </w:t>
      </w:r>
    </w:p>
    <w:p w14:paraId="0B2ABA06" w14:textId="77777777" w:rsidR="005319C8" w:rsidRPr="00DD6ABD" w:rsidRDefault="005319C8" w:rsidP="005319C8">
      <w:pPr>
        <w:rPr>
          <w:rFonts w:ascii="Arial" w:hAnsi="Arial" w:cs="Arial"/>
        </w:rPr>
      </w:pPr>
      <w:r w:rsidRPr="00DD6ABD">
        <w:rPr>
          <w:rFonts w:ascii="Arial" w:hAnsi="Arial" w:cs="Arial"/>
        </w:rPr>
        <w:lastRenderedPageBreak/>
        <w:t>289. Significance will be understood as the degree to which the impact has enabled, enriched, influenced, informed or changed the performance, policies, practices, products, services, understanding, awareness or wellbeing of the beneficiaries.</w:t>
      </w:r>
    </w:p>
    <w:p w14:paraId="012F3327" w14:textId="77777777" w:rsidR="005319C8" w:rsidRPr="00DD6ABD" w:rsidRDefault="005319C8" w:rsidP="005319C8">
      <w:pPr>
        <w:rPr>
          <w:rFonts w:ascii="Arial" w:hAnsi="Arial" w:cs="Arial"/>
        </w:rPr>
      </w:pPr>
      <w:r w:rsidRPr="00DD6ABD">
        <w:rPr>
          <w:rFonts w:ascii="Arial" w:hAnsi="Arial" w:cs="Arial"/>
        </w:rPr>
        <w:t xml:space="preserve">290. The sub-panels will make an overall judgement about the reach and significance of impacts, rather than assessing each criterion separately. While case studies need to demonstrate both reach and significance, the balance between them may vary at all quality levels. The sub-panels will exercise their judgement without privileging or disadvantaging either reach or significance. </w:t>
      </w:r>
    </w:p>
    <w:p w14:paraId="0ACA10C6" w14:textId="77777777" w:rsidR="005319C8" w:rsidRPr="00DD6ABD" w:rsidRDefault="005319C8" w:rsidP="005319C8">
      <w:pPr>
        <w:rPr>
          <w:rFonts w:ascii="Arial" w:hAnsi="Arial" w:cs="Arial"/>
        </w:rPr>
      </w:pPr>
      <w:r w:rsidRPr="00DD6ABD">
        <w:rPr>
          <w:rFonts w:ascii="Arial" w:hAnsi="Arial" w:cs="Arial"/>
        </w:rPr>
        <w:t>291. HEIs may submit case studies describing impacts at any stage of development or maturity. However, the assessment will be solely on the impact achieved during the assessment period, regardless of its stage of maturity. No account will be taken of anticipated or future potential impact, nor of impact that occurred outside the assessment period (1 August 2013 to 31 July 2020).</w:t>
      </w:r>
    </w:p>
    <w:p w14:paraId="46775D51" w14:textId="77777777" w:rsidR="006A77AA" w:rsidRPr="00DD6ABD" w:rsidRDefault="006A77AA" w:rsidP="005319C8">
      <w:pPr>
        <w:rPr>
          <w:rFonts w:ascii="Arial" w:hAnsi="Arial" w:cs="Arial"/>
          <w:b/>
          <w:bCs/>
          <w:sz w:val="24"/>
          <w:szCs w:val="24"/>
        </w:rPr>
      </w:pPr>
    </w:p>
    <w:p w14:paraId="04F238DA" w14:textId="0B7C9BF3" w:rsidR="005319C8" w:rsidRPr="00253392" w:rsidRDefault="005319C8" w:rsidP="00253392">
      <w:pPr>
        <w:pStyle w:val="Heading3"/>
        <w:rPr>
          <w:b/>
          <w:color w:val="auto"/>
        </w:rPr>
      </w:pPr>
      <w:r w:rsidRPr="00253392">
        <w:rPr>
          <w:b/>
          <w:color w:val="auto"/>
        </w:rPr>
        <w:t>Environment</w:t>
      </w:r>
    </w:p>
    <w:p w14:paraId="5B7BB5A8" w14:textId="77777777" w:rsidR="005319C8" w:rsidRPr="00DD6ABD" w:rsidRDefault="005319C8" w:rsidP="005319C8">
      <w:pPr>
        <w:rPr>
          <w:rFonts w:ascii="Arial" w:hAnsi="Arial" w:cs="Arial"/>
        </w:rPr>
      </w:pPr>
      <w:r w:rsidRPr="00DD6ABD">
        <w:rPr>
          <w:rFonts w:ascii="Arial" w:hAnsi="Arial" w:cs="Arial"/>
        </w:rPr>
        <w:t xml:space="preserve">326. Vitality will be understood as the extent to which a unit supports a thriving and inclusive research culture for all staff and research students, that is based on a clearly articulated strategy for research and enabling its impact, is engaged with the national and international research and user communities and is able to attract excellent postgraduate and postdoctoral researchers. </w:t>
      </w:r>
    </w:p>
    <w:p w14:paraId="33F4E7E7" w14:textId="77777777" w:rsidR="005319C8" w:rsidRPr="00DD6ABD" w:rsidRDefault="005319C8" w:rsidP="005319C8">
      <w:pPr>
        <w:rPr>
          <w:rFonts w:ascii="Arial" w:hAnsi="Arial" w:cs="Arial"/>
        </w:rPr>
      </w:pPr>
      <w:r w:rsidRPr="00DD6ABD">
        <w:rPr>
          <w:rFonts w:ascii="Arial" w:hAnsi="Arial" w:cs="Arial"/>
        </w:rPr>
        <w:t>327. Sustainability will be understood as the extent to which the research environment ensures the future health, diversity, wellbeing and wider contribution of the unit and the discipline(s), including investment in people and in infrastructure.</w:t>
      </w:r>
    </w:p>
    <w:p w14:paraId="39356CA8" w14:textId="7EACB5AF" w:rsidR="00D16C18" w:rsidRPr="00DD6ABD" w:rsidRDefault="005319C8" w:rsidP="004C2ACC">
      <w:pPr>
        <w:rPr>
          <w:rFonts w:ascii="Arial" w:hAnsi="Arial" w:cs="Arial"/>
        </w:rPr>
      </w:pPr>
      <w:r w:rsidRPr="00DD6ABD">
        <w:rPr>
          <w:rFonts w:ascii="Arial" w:hAnsi="Arial" w:cs="Arial"/>
        </w:rPr>
        <w:t xml:space="preserve">328. In assessing the environment element of submissions, panels will assess vitality and sustainability in terms appropriate to the scale and diversity of the research activity the submitting unit supports, and as appropriate for its subject area(s). They will assess vitality and sustainability in terms of both the research environment within the submitting unit, and its participation in and </w:t>
      </w:r>
      <w:r w:rsidRPr="00DD6ABD">
        <w:rPr>
          <w:rFonts w:ascii="Arial" w:hAnsi="Arial" w:cs="Arial"/>
        </w:rPr>
        <w:lastRenderedPageBreak/>
        <w:t>contribution to its subject discipline, academic community and wider society</w:t>
      </w:r>
      <w:r w:rsidR="004C2ACC" w:rsidRPr="00DD6ABD">
        <w:rPr>
          <w:rFonts w:ascii="Arial" w:hAnsi="Arial" w:cs="Arial"/>
        </w:rPr>
        <w:t>.</w:t>
      </w:r>
    </w:p>
    <w:p w14:paraId="42C3050B" w14:textId="1560D655" w:rsidR="00D16C18" w:rsidRPr="00DD6ABD" w:rsidRDefault="00D16C18">
      <w:pPr>
        <w:rPr>
          <w:rFonts w:ascii="Arial" w:hAnsi="Arial" w:cs="Arial"/>
        </w:rPr>
      </w:pPr>
    </w:p>
    <w:sectPr w:rsidR="00D16C18" w:rsidRPr="00DD6AB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CD243" w14:textId="77777777" w:rsidR="00306894" w:rsidRDefault="00306894" w:rsidP="00786114">
      <w:pPr>
        <w:spacing w:after="0" w:line="240" w:lineRule="auto"/>
      </w:pPr>
      <w:r>
        <w:separator/>
      </w:r>
    </w:p>
  </w:endnote>
  <w:endnote w:type="continuationSeparator" w:id="0">
    <w:p w14:paraId="32098529" w14:textId="77777777" w:rsidR="00306894" w:rsidRDefault="00306894" w:rsidP="0078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56448"/>
      <w:docPartObj>
        <w:docPartGallery w:val="Page Numbers (Bottom of Page)"/>
        <w:docPartUnique/>
      </w:docPartObj>
    </w:sdtPr>
    <w:sdtEndPr>
      <w:rPr>
        <w:rFonts w:ascii="Arial" w:hAnsi="Arial" w:cs="Arial"/>
        <w:noProof/>
        <w:sz w:val="20"/>
        <w:szCs w:val="20"/>
      </w:rPr>
    </w:sdtEndPr>
    <w:sdtContent>
      <w:p w14:paraId="764F2099" w14:textId="4936EDA5" w:rsidR="007B2796" w:rsidRPr="007B2796" w:rsidRDefault="007B2796">
        <w:pPr>
          <w:pStyle w:val="Footer"/>
          <w:jc w:val="right"/>
          <w:rPr>
            <w:rFonts w:ascii="Arial" w:hAnsi="Arial" w:cs="Arial"/>
            <w:sz w:val="20"/>
            <w:szCs w:val="20"/>
          </w:rPr>
        </w:pPr>
        <w:r w:rsidRPr="007B2796">
          <w:rPr>
            <w:rFonts w:ascii="Arial" w:hAnsi="Arial" w:cs="Arial"/>
            <w:sz w:val="20"/>
            <w:szCs w:val="20"/>
          </w:rPr>
          <w:fldChar w:fldCharType="begin"/>
        </w:r>
        <w:r w:rsidRPr="007B2796">
          <w:rPr>
            <w:rFonts w:ascii="Arial" w:hAnsi="Arial" w:cs="Arial"/>
            <w:sz w:val="20"/>
            <w:szCs w:val="20"/>
          </w:rPr>
          <w:instrText xml:space="preserve"> PAGE   \* MERGEFORMAT </w:instrText>
        </w:r>
        <w:r w:rsidRPr="007B2796">
          <w:rPr>
            <w:rFonts w:ascii="Arial" w:hAnsi="Arial" w:cs="Arial"/>
            <w:sz w:val="20"/>
            <w:szCs w:val="20"/>
          </w:rPr>
          <w:fldChar w:fldCharType="separate"/>
        </w:r>
        <w:r w:rsidR="00253392">
          <w:rPr>
            <w:rFonts w:ascii="Arial" w:hAnsi="Arial" w:cs="Arial"/>
            <w:noProof/>
            <w:sz w:val="20"/>
            <w:szCs w:val="20"/>
          </w:rPr>
          <w:t>2</w:t>
        </w:r>
        <w:r w:rsidRPr="007B2796">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11948" w14:textId="77777777" w:rsidR="00306894" w:rsidRDefault="00306894" w:rsidP="00786114">
      <w:pPr>
        <w:spacing w:after="0" w:line="240" w:lineRule="auto"/>
      </w:pPr>
      <w:r>
        <w:separator/>
      </w:r>
    </w:p>
  </w:footnote>
  <w:footnote w:type="continuationSeparator" w:id="0">
    <w:p w14:paraId="04CD20A1" w14:textId="77777777" w:rsidR="00306894" w:rsidRDefault="00306894" w:rsidP="00786114">
      <w:pPr>
        <w:spacing w:after="0" w:line="240" w:lineRule="auto"/>
      </w:pPr>
      <w:r>
        <w:continuationSeparator/>
      </w:r>
    </w:p>
  </w:footnote>
  <w:footnote w:id="1">
    <w:p w14:paraId="3FFB7E95" w14:textId="3CC1084E" w:rsidR="005319C8" w:rsidRPr="007541DD" w:rsidRDefault="005319C8" w:rsidP="005319C8">
      <w:pPr>
        <w:pStyle w:val="FootnoteText"/>
        <w:rPr>
          <w:rFonts w:ascii="Arial" w:hAnsi="Arial" w:cs="Arial"/>
        </w:rPr>
      </w:pPr>
      <w:r w:rsidRPr="007541DD">
        <w:rPr>
          <w:rStyle w:val="FootnoteReference"/>
          <w:rFonts w:ascii="Arial" w:hAnsi="Arial" w:cs="Arial"/>
          <w:color w:val="000000" w:themeColor="text1"/>
        </w:rPr>
        <w:footnoteRef/>
      </w:r>
      <w:r w:rsidRPr="007541DD">
        <w:rPr>
          <w:rFonts w:ascii="Arial" w:hAnsi="Arial" w:cs="Arial"/>
          <w:color w:val="000000" w:themeColor="text1"/>
        </w:rPr>
        <w:t xml:space="preserve"> Research England, the Scottish Funding Council, the Higher Education </w:t>
      </w:r>
      <w:r w:rsidR="008C74C3">
        <w:rPr>
          <w:rFonts w:ascii="Arial" w:hAnsi="Arial" w:cs="Arial"/>
          <w:color w:val="000000" w:themeColor="text1"/>
        </w:rPr>
        <w:t xml:space="preserve">Funding </w:t>
      </w:r>
      <w:r w:rsidRPr="007541DD">
        <w:rPr>
          <w:rFonts w:ascii="Arial" w:hAnsi="Arial" w:cs="Arial"/>
          <w:color w:val="000000" w:themeColor="text1"/>
        </w:rPr>
        <w:t>Council for Wales, the Department for the Economy, 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EA0"/>
    <w:multiLevelType w:val="hybridMultilevel"/>
    <w:tmpl w:val="1386601E"/>
    <w:lvl w:ilvl="0" w:tplc="0809000F">
      <w:start w:val="1"/>
      <w:numFmt w:val="decimal"/>
      <w:lvlText w:val="%1."/>
      <w:lvlJc w:val="left"/>
      <w:pPr>
        <w:ind w:left="720" w:hanging="360"/>
      </w:pPr>
      <w:rPr>
        <w:rFonts w:hint="default"/>
      </w:rPr>
    </w:lvl>
    <w:lvl w:ilvl="1" w:tplc="C8EE0A52">
      <w:start w:val="1"/>
      <w:numFmt w:val="lowerLetter"/>
      <w:lvlText w:val="%2."/>
      <w:lvlJc w:val="left"/>
      <w:pPr>
        <w:ind w:left="1440" w:hanging="360"/>
      </w:pPr>
      <w:rPr>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6EDB"/>
    <w:multiLevelType w:val="hybridMultilevel"/>
    <w:tmpl w:val="79FAE0CC"/>
    <w:lvl w:ilvl="0" w:tplc="80B6274E">
      <w:start w:val="1"/>
      <w:numFmt w:val="decimal"/>
      <w:lvlText w:val="%1."/>
      <w:lvlJc w:val="left"/>
      <w:pPr>
        <w:ind w:left="420" w:hanging="360"/>
      </w:pPr>
      <w:rPr>
        <w:rFonts w:hint="default"/>
        <w:i w:val="0"/>
        <w:iCs w:val="0"/>
      </w:rPr>
    </w:lvl>
    <w:lvl w:ilvl="1" w:tplc="551C7D68">
      <w:start w:val="1"/>
      <w:numFmt w:val="lowerLetter"/>
      <w:lvlText w:val="%2."/>
      <w:lvlJc w:val="left"/>
      <w:pPr>
        <w:ind w:left="1140" w:hanging="360"/>
      </w:pPr>
      <w:rPr>
        <w:i w:val="0"/>
        <w:iCs w:val="0"/>
      </w:rPr>
    </w:lvl>
    <w:lvl w:ilvl="2" w:tplc="0809001B">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33B1324"/>
    <w:multiLevelType w:val="hybridMultilevel"/>
    <w:tmpl w:val="23D0316E"/>
    <w:lvl w:ilvl="0" w:tplc="551C7D68">
      <w:start w:val="1"/>
      <w:numFmt w:val="lowerLetter"/>
      <w:lvlText w:val="%1."/>
      <w:lvlJc w:val="left"/>
      <w:pPr>
        <w:ind w:left="1440" w:hanging="360"/>
      </w:pPr>
      <w:rPr>
        <w:i w:val="0"/>
        <w:iCs w:val="0"/>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3" w15:restartNumberingAfterBreak="0">
    <w:nsid w:val="05CD3EEB"/>
    <w:multiLevelType w:val="hybridMultilevel"/>
    <w:tmpl w:val="BD806252"/>
    <w:lvl w:ilvl="0" w:tplc="0809000F">
      <w:start w:val="1"/>
      <w:numFmt w:val="decimal"/>
      <w:lvlText w:val="%1."/>
      <w:lvlJc w:val="left"/>
      <w:pPr>
        <w:ind w:left="720" w:hanging="360"/>
      </w:pPr>
      <w:rPr>
        <w:rFonts w:hint="default"/>
      </w:rPr>
    </w:lvl>
    <w:lvl w:ilvl="1" w:tplc="0AEA0D8E">
      <w:start w:val="1"/>
      <w:numFmt w:val="lowerLetter"/>
      <w:lvlText w:val="%2."/>
      <w:lvlJc w:val="left"/>
      <w:pPr>
        <w:ind w:left="1440" w:hanging="360"/>
      </w:pPr>
      <w:rPr>
        <w:i w:val="0"/>
        <w:iCs w:val="0"/>
      </w:rPr>
    </w:lvl>
    <w:lvl w:ilvl="2" w:tplc="7D9430C2">
      <w:start w:val="1"/>
      <w:numFmt w:val="lowerRoman"/>
      <w:lvlText w:val="%3."/>
      <w:lvlJc w:val="right"/>
      <w:pPr>
        <w:ind w:left="2160" w:hanging="180"/>
      </w:pPr>
      <w:rPr>
        <w:i w:val="0"/>
        <w:i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92EF3"/>
    <w:multiLevelType w:val="hybridMultilevel"/>
    <w:tmpl w:val="B8BEDC24"/>
    <w:lvl w:ilvl="0" w:tplc="551C7D68">
      <w:start w:val="1"/>
      <w:numFmt w:val="lowerLetter"/>
      <w:lvlText w:val="%1."/>
      <w:lvlJc w:val="left"/>
      <w:pPr>
        <w:ind w:left="11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B6F2E"/>
    <w:multiLevelType w:val="hybridMultilevel"/>
    <w:tmpl w:val="23D0316E"/>
    <w:lvl w:ilvl="0" w:tplc="551C7D68">
      <w:start w:val="1"/>
      <w:numFmt w:val="lowerLetter"/>
      <w:lvlText w:val="%1."/>
      <w:lvlJc w:val="left"/>
      <w:pPr>
        <w:ind w:left="1440" w:hanging="360"/>
      </w:pPr>
      <w:rPr>
        <w:i w:val="0"/>
        <w:iCs w:val="0"/>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6" w15:restartNumberingAfterBreak="0">
    <w:nsid w:val="106B02DA"/>
    <w:multiLevelType w:val="hybridMultilevel"/>
    <w:tmpl w:val="F8162CDC"/>
    <w:lvl w:ilvl="0" w:tplc="42947B9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51E94"/>
    <w:multiLevelType w:val="hybridMultilevel"/>
    <w:tmpl w:val="7C4843AA"/>
    <w:lvl w:ilvl="0" w:tplc="0AEA0D8E">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8039F"/>
    <w:multiLevelType w:val="hybridMultilevel"/>
    <w:tmpl w:val="BF5824FE"/>
    <w:lvl w:ilvl="0" w:tplc="6FD6E344">
      <w:start w:val="1"/>
      <w:numFmt w:val="decimal"/>
      <w:lvlText w:val="%1."/>
      <w:lvlJc w:val="left"/>
      <w:pPr>
        <w:ind w:left="420" w:hanging="360"/>
      </w:pPr>
      <w:rPr>
        <w:rFonts w:hint="default"/>
        <w:i w:val="0"/>
        <w:iCs w:val="0"/>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22DB6A78"/>
    <w:multiLevelType w:val="hybridMultilevel"/>
    <w:tmpl w:val="90A4895C"/>
    <w:lvl w:ilvl="0" w:tplc="0AEA0D8E">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4062F"/>
    <w:multiLevelType w:val="hybridMultilevel"/>
    <w:tmpl w:val="F3547542"/>
    <w:lvl w:ilvl="0" w:tplc="E2AA33FA">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3F0BC6"/>
    <w:multiLevelType w:val="hybridMultilevel"/>
    <w:tmpl w:val="0B3C8000"/>
    <w:lvl w:ilvl="0" w:tplc="551C7D68">
      <w:start w:val="1"/>
      <w:numFmt w:val="lowerLetter"/>
      <w:lvlText w:val="%1."/>
      <w:lvlJc w:val="left"/>
      <w:pPr>
        <w:ind w:left="11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2691A"/>
    <w:multiLevelType w:val="hybridMultilevel"/>
    <w:tmpl w:val="04B01B12"/>
    <w:lvl w:ilvl="0" w:tplc="D19CF59A">
      <w:start w:val="1"/>
      <w:numFmt w:val="decimal"/>
      <w:lvlText w:val="%1."/>
      <w:lvlJc w:val="left"/>
      <w:pPr>
        <w:ind w:left="4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2E371C"/>
    <w:multiLevelType w:val="hybridMultilevel"/>
    <w:tmpl w:val="5F1E96F8"/>
    <w:lvl w:ilvl="0" w:tplc="80B6274E">
      <w:start w:val="1"/>
      <w:numFmt w:val="decimal"/>
      <w:lvlText w:val="%1."/>
      <w:lvlJc w:val="left"/>
      <w:pPr>
        <w:ind w:left="420" w:hanging="360"/>
      </w:pPr>
      <w:rPr>
        <w:rFonts w:hint="default"/>
        <w:i w:val="0"/>
        <w:iCs w:val="0"/>
      </w:rPr>
    </w:lvl>
    <w:lvl w:ilvl="1" w:tplc="551C7D68">
      <w:start w:val="1"/>
      <w:numFmt w:val="lowerLetter"/>
      <w:lvlText w:val="%2."/>
      <w:lvlJc w:val="left"/>
      <w:pPr>
        <w:ind w:left="1140" w:hanging="360"/>
      </w:pPr>
      <w:rPr>
        <w:i w:val="0"/>
        <w:iCs w:val="0"/>
      </w:rPr>
    </w:lvl>
    <w:lvl w:ilvl="2" w:tplc="0809001B">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28A5926"/>
    <w:multiLevelType w:val="hybridMultilevel"/>
    <w:tmpl w:val="4CE68072"/>
    <w:lvl w:ilvl="0" w:tplc="6FD6E344">
      <w:start w:val="1"/>
      <w:numFmt w:val="decimal"/>
      <w:lvlText w:val="%1."/>
      <w:lvlJc w:val="left"/>
      <w:pPr>
        <w:ind w:left="420" w:hanging="360"/>
      </w:pPr>
      <w:rPr>
        <w:rFonts w:hint="default"/>
        <w:i w:val="0"/>
        <w:iCs w:val="0"/>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2DE749A"/>
    <w:multiLevelType w:val="hybridMultilevel"/>
    <w:tmpl w:val="0980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050CD"/>
    <w:multiLevelType w:val="multilevel"/>
    <w:tmpl w:val="FD4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61909"/>
    <w:multiLevelType w:val="hybridMultilevel"/>
    <w:tmpl w:val="37FAD128"/>
    <w:lvl w:ilvl="0" w:tplc="0809000F">
      <w:start w:val="1"/>
      <w:numFmt w:val="decimal"/>
      <w:lvlText w:val="%1."/>
      <w:lvlJc w:val="left"/>
      <w:pPr>
        <w:ind w:left="720" w:hanging="360"/>
      </w:pPr>
      <w:rPr>
        <w:rFonts w:hint="default"/>
      </w:rPr>
    </w:lvl>
    <w:lvl w:ilvl="1" w:tplc="08090001">
      <w:start w:val="1"/>
      <w:numFmt w:val="bullet"/>
      <w:lvlText w:val=""/>
      <w:lvlJc w:val="left"/>
      <w:pPr>
        <w:ind w:left="785" w:hanging="360"/>
      </w:pPr>
      <w:rPr>
        <w:rFonts w:ascii="Symbol" w:hAnsi="Symbol" w:hint="default"/>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FC1D5C"/>
    <w:multiLevelType w:val="hybridMultilevel"/>
    <w:tmpl w:val="7C4843AA"/>
    <w:lvl w:ilvl="0" w:tplc="0AEA0D8E">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CB5513"/>
    <w:multiLevelType w:val="hybridMultilevel"/>
    <w:tmpl w:val="0B3C8000"/>
    <w:lvl w:ilvl="0" w:tplc="551C7D68">
      <w:start w:val="1"/>
      <w:numFmt w:val="lowerLetter"/>
      <w:lvlText w:val="%1."/>
      <w:lvlJc w:val="left"/>
      <w:pPr>
        <w:ind w:left="11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3D2E62"/>
    <w:multiLevelType w:val="hybridMultilevel"/>
    <w:tmpl w:val="59E665A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047D17"/>
    <w:multiLevelType w:val="hybridMultilevel"/>
    <w:tmpl w:val="7C4843AA"/>
    <w:lvl w:ilvl="0" w:tplc="0AEA0D8E">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A52FA2"/>
    <w:multiLevelType w:val="hybridMultilevel"/>
    <w:tmpl w:val="0B3C8000"/>
    <w:lvl w:ilvl="0" w:tplc="551C7D68">
      <w:start w:val="1"/>
      <w:numFmt w:val="lowerLetter"/>
      <w:lvlText w:val="%1."/>
      <w:lvlJc w:val="left"/>
      <w:pPr>
        <w:ind w:left="11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EA2BA9"/>
    <w:multiLevelType w:val="hybridMultilevel"/>
    <w:tmpl w:val="61F453D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64317391"/>
    <w:multiLevelType w:val="hybridMultilevel"/>
    <w:tmpl w:val="A41A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81997"/>
    <w:multiLevelType w:val="hybridMultilevel"/>
    <w:tmpl w:val="7C4843AA"/>
    <w:lvl w:ilvl="0" w:tplc="0AEA0D8E">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57A05"/>
    <w:multiLevelType w:val="hybridMultilevel"/>
    <w:tmpl w:val="0B3C8000"/>
    <w:lvl w:ilvl="0" w:tplc="551C7D68">
      <w:start w:val="1"/>
      <w:numFmt w:val="lowerLetter"/>
      <w:lvlText w:val="%1."/>
      <w:lvlJc w:val="left"/>
      <w:pPr>
        <w:ind w:left="11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3474A3"/>
    <w:multiLevelType w:val="hybridMultilevel"/>
    <w:tmpl w:val="F796F8E4"/>
    <w:lvl w:ilvl="0" w:tplc="0809000F">
      <w:start w:val="1"/>
      <w:numFmt w:val="decimal"/>
      <w:lvlText w:val="%1."/>
      <w:lvlJc w:val="left"/>
      <w:pPr>
        <w:ind w:left="720" w:hanging="360"/>
      </w:pPr>
      <w:rPr>
        <w:rFonts w:hint="default"/>
      </w:rPr>
    </w:lvl>
    <w:lvl w:ilvl="1" w:tplc="E2AA33FA">
      <w:start w:val="1"/>
      <w:numFmt w:val="lowerLetter"/>
      <w:lvlText w:val="%2."/>
      <w:lvlJc w:val="left"/>
      <w:pPr>
        <w:ind w:left="1440" w:hanging="360"/>
      </w:pPr>
      <w:rPr>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9371DD"/>
    <w:multiLevelType w:val="hybridMultilevel"/>
    <w:tmpl w:val="E29E4E4C"/>
    <w:lvl w:ilvl="0" w:tplc="C8EE0A52">
      <w:start w:val="1"/>
      <w:numFmt w:val="lowerLetter"/>
      <w:lvlText w:val="%1."/>
      <w:lvlJc w:val="left"/>
      <w:pPr>
        <w:ind w:left="144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9E1C63"/>
    <w:multiLevelType w:val="hybridMultilevel"/>
    <w:tmpl w:val="046AA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7"/>
  </w:num>
  <w:num w:numId="4">
    <w:abstractNumId w:val="3"/>
  </w:num>
  <w:num w:numId="5">
    <w:abstractNumId w:val="0"/>
  </w:num>
  <w:num w:numId="6">
    <w:abstractNumId w:val="7"/>
  </w:num>
  <w:num w:numId="7">
    <w:abstractNumId w:val="18"/>
  </w:num>
  <w:num w:numId="8">
    <w:abstractNumId w:val="24"/>
  </w:num>
  <w:num w:numId="9">
    <w:abstractNumId w:val="15"/>
  </w:num>
  <w:num w:numId="10">
    <w:abstractNumId w:val="17"/>
  </w:num>
  <w:num w:numId="11">
    <w:abstractNumId w:val="12"/>
  </w:num>
  <w:num w:numId="12">
    <w:abstractNumId w:val="16"/>
  </w:num>
  <w:num w:numId="13">
    <w:abstractNumId w:val="29"/>
  </w:num>
  <w:num w:numId="14">
    <w:abstractNumId w:val="23"/>
  </w:num>
  <w:num w:numId="15">
    <w:abstractNumId w:val="20"/>
  </w:num>
  <w:num w:numId="16">
    <w:abstractNumId w:val="13"/>
  </w:num>
  <w:num w:numId="17">
    <w:abstractNumId w:val="1"/>
  </w:num>
  <w:num w:numId="18">
    <w:abstractNumId w:val="19"/>
  </w:num>
  <w:num w:numId="19">
    <w:abstractNumId w:val="26"/>
  </w:num>
  <w:num w:numId="20">
    <w:abstractNumId w:val="14"/>
  </w:num>
  <w:num w:numId="21">
    <w:abstractNumId w:val="10"/>
  </w:num>
  <w:num w:numId="22">
    <w:abstractNumId w:val="28"/>
  </w:num>
  <w:num w:numId="23">
    <w:abstractNumId w:val="9"/>
  </w:num>
  <w:num w:numId="24">
    <w:abstractNumId w:val="4"/>
  </w:num>
  <w:num w:numId="25">
    <w:abstractNumId w:val="11"/>
  </w:num>
  <w:num w:numId="26">
    <w:abstractNumId w:val="22"/>
  </w:num>
  <w:num w:numId="27">
    <w:abstractNumId w:val="5"/>
  </w:num>
  <w:num w:numId="28">
    <w:abstractNumId w:val="2"/>
  </w:num>
  <w:num w:numId="29">
    <w:abstractNumId w:val="2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14"/>
    <w:rsid w:val="0000021B"/>
    <w:rsid w:val="00005466"/>
    <w:rsid w:val="00011335"/>
    <w:rsid w:val="00013F32"/>
    <w:rsid w:val="00016426"/>
    <w:rsid w:val="000217B2"/>
    <w:rsid w:val="00026E79"/>
    <w:rsid w:val="0002791A"/>
    <w:rsid w:val="000300F7"/>
    <w:rsid w:val="0004156A"/>
    <w:rsid w:val="000426F6"/>
    <w:rsid w:val="00044BA5"/>
    <w:rsid w:val="00046FE9"/>
    <w:rsid w:val="00047323"/>
    <w:rsid w:val="00050D6E"/>
    <w:rsid w:val="00053911"/>
    <w:rsid w:val="00053AF5"/>
    <w:rsid w:val="00054500"/>
    <w:rsid w:val="00054562"/>
    <w:rsid w:val="00054E01"/>
    <w:rsid w:val="00055860"/>
    <w:rsid w:val="00055B1E"/>
    <w:rsid w:val="0006294A"/>
    <w:rsid w:val="00064FFB"/>
    <w:rsid w:val="00071DEA"/>
    <w:rsid w:val="0007778C"/>
    <w:rsid w:val="000826F6"/>
    <w:rsid w:val="00083561"/>
    <w:rsid w:val="00083818"/>
    <w:rsid w:val="00084434"/>
    <w:rsid w:val="000858BB"/>
    <w:rsid w:val="00092B2D"/>
    <w:rsid w:val="000969CC"/>
    <w:rsid w:val="000A5411"/>
    <w:rsid w:val="000A75AD"/>
    <w:rsid w:val="000B0106"/>
    <w:rsid w:val="000B0D0F"/>
    <w:rsid w:val="000C1C95"/>
    <w:rsid w:val="000C2401"/>
    <w:rsid w:val="000D0E89"/>
    <w:rsid w:val="000D4C8E"/>
    <w:rsid w:val="000E0040"/>
    <w:rsid w:val="000E0989"/>
    <w:rsid w:val="000E23B2"/>
    <w:rsid w:val="000E3456"/>
    <w:rsid w:val="000E5AE7"/>
    <w:rsid w:val="000E62D9"/>
    <w:rsid w:val="000E7733"/>
    <w:rsid w:val="000F54F8"/>
    <w:rsid w:val="00100FB9"/>
    <w:rsid w:val="001016BB"/>
    <w:rsid w:val="001029E9"/>
    <w:rsid w:val="001050B0"/>
    <w:rsid w:val="00113597"/>
    <w:rsid w:val="00120EAF"/>
    <w:rsid w:val="00122240"/>
    <w:rsid w:val="001241D8"/>
    <w:rsid w:val="0012599F"/>
    <w:rsid w:val="001327D7"/>
    <w:rsid w:val="00136054"/>
    <w:rsid w:val="00136C8D"/>
    <w:rsid w:val="00140DBE"/>
    <w:rsid w:val="00143051"/>
    <w:rsid w:val="001469D8"/>
    <w:rsid w:val="001472B9"/>
    <w:rsid w:val="00150AF9"/>
    <w:rsid w:val="00153FD7"/>
    <w:rsid w:val="00154814"/>
    <w:rsid w:val="001630AE"/>
    <w:rsid w:val="00163E1E"/>
    <w:rsid w:val="001661C6"/>
    <w:rsid w:val="00166B63"/>
    <w:rsid w:val="00172AB1"/>
    <w:rsid w:val="00176812"/>
    <w:rsid w:val="00177220"/>
    <w:rsid w:val="001802C3"/>
    <w:rsid w:val="00180503"/>
    <w:rsid w:val="00180C3A"/>
    <w:rsid w:val="00181B10"/>
    <w:rsid w:val="001939C7"/>
    <w:rsid w:val="00194848"/>
    <w:rsid w:val="0019516B"/>
    <w:rsid w:val="00196AA6"/>
    <w:rsid w:val="001A71C8"/>
    <w:rsid w:val="001A7213"/>
    <w:rsid w:val="001B6BE3"/>
    <w:rsid w:val="001B6E43"/>
    <w:rsid w:val="001B7220"/>
    <w:rsid w:val="001C0C9B"/>
    <w:rsid w:val="001C3059"/>
    <w:rsid w:val="001C4092"/>
    <w:rsid w:val="001D4EE9"/>
    <w:rsid w:val="001E604F"/>
    <w:rsid w:val="001F43D3"/>
    <w:rsid w:val="001F4B84"/>
    <w:rsid w:val="002064C0"/>
    <w:rsid w:val="0020678F"/>
    <w:rsid w:val="0020700E"/>
    <w:rsid w:val="00207DF9"/>
    <w:rsid w:val="00217AE8"/>
    <w:rsid w:val="002277CC"/>
    <w:rsid w:val="002278F2"/>
    <w:rsid w:val="0023104D"/>
    <w:rsid w:val="00232B98"/>
    <w:rsid w:val="002348E9"/>
    <w:rsid w:val="00234E42"/>
    <w:rsid w:val="002403A3"/>
    <w:rsid w:val="00240D59"/>
    <w:rsid w:val="00240FB6"/>
    <w:rsid w:val="0024165E"/>
    <w:rsid w:val="00243EBF"/>
    <w:rsid w:val="00253392"/>
    <w:rsid w:val="002566D7"/>
    <w:rsid w:val="00256E6D"/>
    <w:rsid w:val="002635A2"/>
    <w:rsid w:val="00263851"/>
    <w:rsid w:val="0026521A"/>
    <w:rsid w:val="0026577D"/>
    <w:rsid w:val="00273C7D"/>
    <w:rsid w:val="00276E7E"/>
    <w:rsid w:val="00282C5F"/>
    <w:rsid w:val="00284EEF"/>
    <w:rsid w:val="00294EEF"/>
    <w:rsid w:val="002A5456"/>
    <w:rsid w:val="002A6E10"/>
    <w:rsid w:val="002B09B0"/>
    <w:rsid w:val="002B0B4E"/>
    <w:rsid w:val="002B1956"/>
    <w:rsid w:val="002B263C"/>
    <w:rsid w:val="002B26A9"/>
    <w:rsid w:val="002B322F"/>
    <w:rsid w:val="002B3EB7"/>
    <w:rsid w:val="002B6C7C"/>
    <w:rsid w:val="002B707C"/>
    <w:rsid w:val="002C0217"/>
    <w:rsid w:val="002C26DD"/>
    <w:rsid w:val="002C2A41"/>
    <w:rsid w:val="002D1A4A"/>
    <w:rsid w:val="002E106B"/>
    <w:rsid w:val="002E4F1B"/>
    <w:rsid w:val="002F16D8"/>
    <w:rsid w:val="002F7C3D"/>
    <w:rsid w:val="003012EF"/>
    <w:rsid w:val="0030178B"/>
    <w:rsid w:val="003042C2"/>
    <w:rsid w:val="00306894"/>
    <w:rsid w:val="00310DE1"/>
    <w:rsid w:val="00322A7E"/>
    <w:rsid w:val="00327A15"/>
    <w:rsid w:val="00330E3E"/>
    <w:rsid w:val="00334287"/>
    <w:rsid w:val="00334A90"/>
    <w:rsid w:val="00343311"/>
    <w:rsid w:val="00343EA8"/>
    <w:rsid w:val="00344F17"/>
    <w:rsid w:val="00347B22"/>
    <w:rsid w:val="00351D60"/>
    <w:rsid w:val="00352428"/>
    <w:rsid w:val="00354D28"/>
    <w:rsid w:val="0036299F"/>
    <w:rsid w:val="00364C01"/>
    <w:rsid w:val="00366260"/>
    <w:rsid w:val="00367060"/>
    <w:rsid w:val="003719CA"/>
    <w:rsid w:val="00375C13"/>
    <w:rsid w:val="0038221C"/>
    <w:rsid w:val="00387795"/>
    <w:rsid w:val="003A1825"/>
    <w:rsid w:val="003B2B01"/>
    <w:rsid w:val="003B4013"/>
    <w:rsid w:val="003B42AC"/>
    <w:rsid w:val="003B4540"/>
    <w:rsid w:val="003B4C5B"/>
    <w:rsid w:val="003B798E"/>
    <w:rsid w:val="003C2A60"/>
    <w:rsid w:val="003E1003"/>
    <w:rsid w:val="003E1A33"/>
    <w:rsid w:val="003E3319"/>
    <w:rsid w:val="003E3D6A"/>
    <w:rsid w:val="003E5358"/>
    <w:rsid w:val="003E560F"/>
    <w:rsid w:val="003E7F70"/>
    <w:rsid w:val="003F1288"/>
    <w:rsid w:val="003F1FF9"/>
    <w:rsid w:val="003F4CAD"/>
    <w:rsid w:val="003F507F"/>
    <w:rsid w:val="003F5C1C"/>
    <w:rsid w:val="003F6AE6"/>
    <w:rsid w:val="003F7071"/>
    <w:rsid w:val="004049E1"/>
    <w:rsid w:val="0040539F"/>
    <w:rsid w:val="00406C45"/>
    <w:rsid w:val="004101CE"/>
    <w:rsid w:val="00412A8E"/>
    <w:rsid w:val="004132A3"/>
    <w:rsid w:val="00415E34"/>
    <w:rsid w:val="00417F32"/>
    <w:rsid w:val="004240C4"/>
    <w:rsid w:val="00424D88"/>
    <w:rsid w:val="00426893"/>
    <w:rsid w:val="0043116E"/>
    <w:rsid w:val="00431721"/>
    <w:rsid w:val="0043270C"/>
    <w:rsid w:val="00432BCE"/>
    <w:rsid w:val="00434730"/>
    <w:rsid w:val="00435D33"/>
    <w:rsid w:val="00444745"/>
    <w:rsid w:val="004512F8"/>
    <w:rsid w:val="00451EE4"/>
    <w:rsid w:val="0045623D"/>
    <w:rsid w:val="00457C42"/>
    <w:rsid w:val="004622FF"/>
    <w:rsid w:val="004674B2"/>
    <w:rsid w:val="00475E84"/>
    <w:rsid w:val="00480DA0"/>
    <w:rsid w:val="00494C5E"/>
    <w:rsid w:val="004958D6"/>
    <w:rsid w:val="0049617C"/>
    <w:rsid w:val="004A25BE"/>
    <w:rsid w:val="004A4BE0"/>
    <w:rsid w:val="004A685C"/>
    <w:rsid w:val="004B0183"/>
    <w:rsid w:val="004B1100"/>
    <w:rsid w:val="004B3CEA"/>
    <w:rsid w:val="004B4426"/>
    <w:rsid w:val="004B46D3"/>
    <w:rsid w:val="004B7EB9"/>
    <w:rsid w:val="004C008A"/>
    <w:rsid w:val="004C2A21"/>
    <w:rsid w:val="004C2ACC"/>
    <w:rsid w:val="004C33E4"/>
    <w:rsid w:val="004D22D5"/>
    <w:rsid w:val="004E102A"/>
    <w:rsid w:val="004E4D88"/>
    <w:rsid w:val="004E58D6"/>
    <w:rsid w:val="004F26ED"/>
    <w:rsid w:val="00500403"/>
    <w:rsid w:val="00501F81"/>
    <w:rsid w:val="005101F1"/>
    <w:rsid w:val="00511AB1"/>
    <w:rsid w:val="00512249"/>
    <w:rsid w:val="00512482"/>
    <w:rsid w:val="005147C5"/>
    <w:rsid w:val="005203E4"/>
    <w:rsid w:val="005222BC"/>
    <w:rsid w:val="0052472E"/>
    <w:rsid w:val="00524A4D"/>
    <w:rsid w:val="00530147"/>
    <w:rsid w:val="0053023B"/>
    <w:rsid w:val="005319C8"/>
    <w:rsid w:val="00533713"/>
    <w:rsid w:val="00536555"/>
    <w:rsid w:val="005367BD"/>
    <w:rsid w:val="00537E55"/>
    <w:rsid w:val="0054025B"/>
    <w:rsid w:val="005405B7"/>
    <w:rsid w:val="00541186"/>
    <w:rsid w:val="00543A7A"/>
    <w:rsid w:val="00544F9F"/>
    <w:rsid w:val="005475EF"/>
    <w:rsid w:val="00551029"/>
    <w:rsid w:val="00554ADF"/>
    <w:rsid w:val="005555DB"/>
    <w:rsid w:val="00556A05"/>
    <w:rsid w:val="00561DBC"/>
    <w:rsid w:val="00563ED5"/>
    <w:rsid w:val="0056789A"/>
    <w:rsid w:val="00572205"/>
    <w:rsid w:val="00576E5A"/>
    <w:rsid w:val="00582FB6"/>
    <w:rsid w:val="00584A5B"/>
    <w:rsid w:val="00586DCA"/>
    <w:rsid w:val="005875A9"/>
    <w:rsid w:val="00590869"/>
    <w:rsid w:val="00592F43"/>
    <w:rsid w:val="00596ABC"/>
    <w:rsid w:val="005970AB"/>
    <w:rsid w:val="005A17DF"/>
    <w:rsid w:val="005A315D"/>
    <w:rsid w:val="005A543B"/>
    <w:rsid w:val="005A6E07"/>
    <w:rsid w:val="005B3AD9"/>
    <w:rsid w:val="005B78C2"/>
    <w:rsid w:val="005C1E53"/>
    <w:rsid w:val="005C2FA5"/>
    <w:rsid w:val="005C3292"/>
    <w:rsid w:val="005C534E"/>
    <w:rsid w:val="005C605C"/>
    <w:rsid w:val="005C6B99"/>
    <w:rsid w:val="005D027B"/>
    <w:rsid w:val="005D3A2F"/>
    <w:rsid w:val="005D5A7C"/>
    <w:rsid w:val="005D6DE7"/>
    <w:rsid w:val="005E1452"/>
    <w:rsid w:val="005E5485"/>
    <w:rsid w:val="005E6C9B"/>
    <w:rsid w:val="005E7383"/>
    <w:rsid w:val="005F6300"/>
    <w:rsid w:val="005F7B22"/>
    <w:rsid w:val="006012FF"/>
    <w:rsid w:val="00604590"/>
    <w:rsid w:val="00605216"/>
    <w:rsid w:val="006074D3"/>
    <w:rsid w:val="00607A3A"/>
    <w:rsid w:val="00607B43"/>
    <w:rsid w:val="00616571"/>
    <w:rsid w:val="00616D28"/>
    <w:rsid w:val="00616E47"/>
    <w:rsid w:val="0062256B"/>
    <w:rsid w:val="00625A82"/>
    <w:rsid w:val="00631233"/>
    <w:rsid w:val="006438D4"/>
    <w:rsid w:val="00643FB6"/>
    <w:rsid w:val="0064620F"/>
    <w:rsid w:val="006469D7"/>
    <w:rsid w:val="00647AB2"/>
    <w:rsid w:val="00651C93"/>
    <w:rsid w:val="006542E1"/>
    <w:rsid w:val="0065728E"/>
    <w:rsid w:val="00663F63"/>
    <w:rsid w:val="00670F53"/>
    <w:rsid w:val="0067174F"/>
    <w:rsid w:val="00671793"/>
    <w:rsid w:val="00672F36"/>
    <w:rsid w:val="00675B64"/>
    <w:rsid w:val="00676E31"/>
    <w:rsid w:val="0068267B"/>
    <w:rsid w:val="00682FE6"/>
    <w:rsid w:val="00686C3D"/>
    <w:rsid w:val="006879EA"/>
    <w:rsid w:val="00696A56"/>
    <w:rsid w:val="006978A4"/>
    <w:rsid w:val="006A1F13"/>
    <w:rsid w:val="006A3469"/>
    <w:rsid w:val="006A71C2"/>
    <w:rsid w:val="006A77AA"/>
    <w:rsid w:val="006B213D"/>
    <w:rsid w:val="006C1AFC"/>
    <w:rsid w:val="006C35E8"/>
    <w:rsid w:val="006C39E7"/>
    <w:rsid w:val="006C6582"/>
    <w:rsid w:val="006C6E12"/>
    <w:rsid w:val="006D438D"/>
    <w:rsid w:val="006D491E"/>
    <w:rsid w:val="006D7E92"/>
    <w:rsid w:val="006E0207"/>
    <w:rsid w:val="006E119D"/>
    <w:rsid w:val="006E2D3C"/>
    <w:rsid w:val="006E3553"/>
    <w:rsid w:val="006E42FD"/>
    <w:rsid w:val="006F2950"/>
    <w:rsid w:val="006F6C49"/>
    <w:rsid w:val="0070069F"/>
    <w:rsid w:val="007040A7"/>
    <w:rsid w:val="00705B5F"/>
    <w:rsid w:val="00706634"/>
    <w:rsid w:val="007131A6"/>
    <w:rsid w:val="007207F5"/>
    <w:rsid w:val="00721E5F"/>
    <w:rsid w:val="00722CA9"/>
    <w:rsid w:val="007234E8"/>
    <w:rsid w:val="00730BC6"/>
    <w:rsid w:val="007363C3"/>
    <w:rsid w:val="007379F6"/>
    <w:rsid w:val="007408B3"/>
    <w:rsid w:val="00743900"/>
    <w:rsid w:val="00744019"/>
    <w:rsid w:val="007451E7"/>
    <w:rsid w:val="007541DD"/>
    <w:rsid w:val="00756C1C"/>
    <w:rsid w:val="00760F64"/>
    <w:rsid w:val="00766438"/>
    <w:rsid w:val="00766503"/>
    <w:rsid w:val="0076768F"/>
    <w:rsid w:val="007722A3"/>
    <w:rsid w:val="00772328"/>
    <w:rsid w:val="0077309F"/>
    <w:rsid w:val="00776096"/>
    <w:rsid w:val="00781603"/>
    <w:rsid w:val="007818A3"/>
    <w:rsid w:val="0078255A"/>
    <w:rsid w:val="00783A2D"/>
    <w:rsid w:val="00784857"/>
    <w:rsid w:val="007848B2"/>
    <w:rsid w:val="00784E45"/>
    <w:rsid w:val="00786114"/>
    <w:rsid w:val="00790595"/>
    <w:rsid w:val="00791CA6"/>
    <w:rsid w:val="00793D6C"/>
    <w:rsid w:val="00794629"/>
    <w:rsid w:val="007A04E0"/>
    <w:rsid w:val="007A5CA8"/>
    <w:rsid w:val="007A6B01"/>
    <w:rsid w:val="007B24DB"/>
    <w:rsid w:val="007B2796"/>
    <w:rsid w:val="007B2ED9"/>
    <w:rsid w:val="007B7772"/>
    <w:rsid w:val="007B7CF7"/>
    <w:rsid w:val="007C0C7B"/>
    <w:rsid w:val="007C5610"/>
    <w:rsid w:val="007C7286"/>
    <w:rsid w:val="007D07F1"/>
    <w:rsid w:val="007D50CB"/>
    <w:rsid w:val="007E1648"/>
    <w:rsid w:val="007E2097"/>
    <w:rsid w:val="007F41FD"/>
    <w:rsid w:val="007F50C6"/>
    <w:rsid w:val="007F5725"/>
    <w:rsid w:val="007F64E9"/>
    <w:rsid w:val="008003E2"/>
    <w:rsid w:val="00807DFE"/>
    <w:rsid w:val="0081242D"/>
    <w:rsid w:val="008125D9"/>
    <w:rsid w:val="00817029"/>
    <w:rsid w:val="008236F0"/>
    <w:rsid w:val="008249F1"/>
    <w:rsid w:val="00831292"/>
    <w:rsid w:val="008318CE"/>
    <w:rsid w:val="00847809"/>
    <w:rsid w:val="00851FAE"/>
    <w:rsid w:val="00852824"/>
    <w:rsid w:val="008609F4"/>
    <w:rsid w:val="00870593"/>
    <w:rsid w:val="00871F21"/>
    <w:rsid w:val="00876A1B"/>
    <w:rsid w:val="00881AB8"/>
    <w:rsid w:val="00885C38"/>
    <w:rsid w:val="00895A6A"/>
    <w:rsid w:val="00896E29"/>
    <w:rsid w:val="008A0D4A"/>
    <w:rsid w:val="008A1253"/>
    <w:rsid w:val="008A1716"/>
    <w:rsid w:val="008A34C6"/>
    <w:rsid w:val="008A3785"/>
    <w:rsid w:val="008A5BCE"/>
    <w:rsid w:val="008A5F68"/>
    <w:rsid w:val="008A69E2"/>
    <w:rsid w:val="008B160E"/>
    <w:rsid w:val="008B2514"/>
    <w:rsid w:val="008B4B92"/>
    <w:rsid w:val="008B770F"/>
    <w:rsid w:val="008C1F62"/>
    <w:rsid w:val="008C2FD2"/>
    <w:rsid w:val="008C406F"/>
    <w:rsid w:val="008C74C3"/>
    <w:rsid w:val="008C791B"/>
    <w:rsid w:val="008D0EBA"/>
    <w:rsid w:val="008D34FB"/>
    <w:rsid w:val="008D6292"/>
    <w:rsid w:val="008E5F24"/>
    <w:rsid w:val="008F1D3E"/>
    <w:rsid w:val="008F4F93"/>
    <w:rsid w:val="00900ED1"/>
    <w:rsid w:val="009031B2"/>
    <w:rsid w:val="00903690"/>
    <w:rsid w:val="009125EC"/>
    <w:rsid w:val="00914FC6"/>
    <w:rsid w:val="00924F96"/>
    <w:rsid w:val="00927F91"/>
    <w:rsid w:val="00930B87"/>
    <w:rsid w:val="00934F6A"/>
    <w:rsid w:val="009350D2"/>
    <w:rsid w:val="009351C5"/>
    <w:rsid w:val="0093645E"/>
    <w:rsid w:val="0094070C"/>
    <w:rsid w:val="009411F6"/>
    <w:rsid w:val="00941B9F"/>
    <w:rsid w:val="00941EBF"/>
    <w:rsid w:val="0094269F"/>
    <w:rsid w:val="009429F6"/>
    <w:rsid w:val="00944CE8"/>
    <w:rsid w:val="0094537E"/>
    <w:rsid w:val="009466B9"/>
    <w:rsid w:val="00946FF8"/>
    <w:rsid w:val="00950F3E"/>
    <w:rsid w:val="00952374"/>
    <w:rsid w:val="00957ED0"/>
    <w:rsid w:val="009621B7"/>
    <w:rsid w:val="00966E13"/>
    <w:rsid w:val="00972D41"/>
    <w:rsid w:val="00975377"/>
    <w:rsid w:val="009819B4"/>
    <w:rsid w:val="00982AB2"/>
    <w:rsid w:val="00983627"/>
    <w:rsid w:val="0098581F"/>
    <w:rsid w:val="00987848"/>
    <w:rsid w:val="00990DDA"/>
    <w:rsid w:val="009923FD"/>
    <w:rsid w:val="00994C73"/>
    <w:rsid w:val="009950BE"/>
    <w:rsid w:val="009968BE"/>
    <w:rsid w:val="00997AAE"/>
    <w:rsid w:val="00997E86"/>
    <w:rsid w:val="009A1BBF"/>
    <w:rsid w:val="009A3AB6"/>
    <w:rsid w:val="009A3D38"/>
    <w:rsid w:val="009A4805"/>
    <w:rsid w:val="009B50BA"/>
    <w:rsid w:val="009B6C18"/>
    <w:rsid w:val="009C1166"/>
    <w:rsid w:val="009C2EBC"/>
    <w:rsid w:val="009C3E06"/>
    <w:rsid w:val="009C4661"/>
    <w:rsid w:val="009C5574"/>
    <w:rsid w:val="009C78B1"/>
    <w:rsid w:val="009D0907"/>
    <w:rsid w:val="009D2C41"/>
    <w:rsid w:val="009D5741"/>
    <w:rsid w:val="009E787F"/>
    <w:rsid w:val="009F1A23"/>
    <w:rsid w:val="009F3600"/>
    <w:rsid w:val="009F6C7A"/>
    <w:rsid w:val="00A01AFD"/>
    <w:rsid w:val="00A05F4A"/>
    <w:rsid w:val="00A0685F"/>
    <w:rsid w:val="00A06DF9"/>
    <w:rsid w:val="00A15A8A"/>
    <w:rsid w:val="00A20907"/>
    <w:rsid w:val="00A20AE0"/>
    <w:rsid w:val="00A25EC4"/>
    <w:rsid w:val="00A2634C"/>
    <w:rsid w:val="00A302C5"/>
    <w:rsid w:val="00A33E91"/>
    <w:rsid w:val="00A52BC4"/>
    <w:rsid w:val="00A53DE2"/>
    <w:rsid w:val="00A56D04"/>
    <w:rsid w:val="00A62EA2"/>
    <w:rsid w:val="00A65683"/>
    <w:rsid w:val="00A65E4A"/>
    <w:rsid w:val="00A66370"/>
    <w:rsid w:val="00A7157E"/>
    <w:rsid w:val="00A753B3"/>
    <w:rsid w:val="00A839A2"/>
    <w:rsid w:val="00A83EB4"/>
    <w:rsid w:val="00A943EF"/>
    <w:rsid w:val="00A96F27"/>
    <w:rsid w:val="00A971B3"/>
    <w:rsid w:val="00AA6B1B"/>
    <w:rsid w:val="00AB1BDA"/>
    <w:rsid w:val="00AB7C48"/>
    <w:rsid w:val="00AB7ECD"/>
    <w:rsid w:val="00AC004D"/>
    <w:rsid w:val="00AC11D2"/>
    <w:rsid w:val="00AC3282"/>
    <w:rsid w:val="00AC44CB"/>
    <w:rsid w:val="00AC5165"/>
    <w:rsid w:val="00AC6CF5"/>
    <w:rsid w:val="00AD5C2A"/>
    <w:rsid w:val="00AD7E78"/>
    <w:rsid w:val="00AE1201"/>
    <w:rsid w:val="00AE4736"/>
    <w:rsid w:val="00B01B43"/>
    <w:rsid w:val="00B11E55"/>
    <w:rsid w:val="00B1684E"/>
    <w:rsid w:val="00B17520"/>
    <w:rsid w:val="00B23943"/>
    <w:rsid w:val="00B3076E"/>
    <w:rsid w:val="00B3175D"/>
    <w:rsid w:val="00B31DEC"/>
    <w:rsid w:val="00B32E3B"/>
    <w:rsid w:val="00B333F1"/>
    <w:rsid w:val="00B40424"/>
    <w:rsid w:val="00B41B1F"/>
    <w:rsid w:val="00B4265F"/>
    <w:rsid w:val="00B53B7F"/>
    <w:rsid w:val="00B63329"/>
    <w:rsid w:val="00B64046"/>
    <w:rsid w:val="00B64362"/>
    <w:rsid w:val="00B678B9"/>
    <w:rsid w:val="00B728AB"/>
    <w:rsid w:val="00B73A66"/>
    <w:rsid w:val="00B77F26"/>
    <w:rsid w:val="00B81F59"/>
    <w:rsid w:val="00B820D3"/>
    <w:rsid w:val="00B82855"/>
    <w:rsid w:val="00B83C16"/>
    <w:rsid w:val="00B84CDA"/>
    <w:rsid w:val="00B92A66"/>
    <w:rsid w:val="00BA45A7"/>
    <w:rsid w:val="00BB2EC0"/>
    <w:rsid w:val="00BB7C39"/>
    <w:rsid w:val="00BC24B0"/>
    <w:rsid w:val="00BC5930"/>
    <w:rsid w:val="00BC6075"/>
    <w:rsid w:val="00BD0B76"/>
    <w:rsid w:val="00BD1586"/>
    <w:rsid w:val="00BD17B4"/>
    <w:rsid w:val="00BD58BB"/>
    <w:rsid w:val="00BD5CC1"/>
    <w:rsid w:val="00BD69DB"/>
    <w:rsid w:val="00BE5CD4"/>
    <w:rsid w:val="00BF07A2"/>
    <w:rsid w:val="00BF11E9"/>
    <w:rsid w:val="00C00FF5"/>
    <w:rsid w:val="00C01B44"/>
    <w:rsid w:val="00C074DE"/>
    <w:rsid w:val="00C1371F"/>
    <w:rsid w:val="00C13D9D"/>
    <w:rsid w:val="00C13F14"/>
    <w:rsid w:val="00C15DA8"/>
    <w:rsid w:val="00C319D6"/>
    <w:rsid w:val="00C3637E"/>
    <w:rsid w:val="00C4510D"/>
    <w:rsid w:val="00C451BA"/>
    <w:rsid w:val="00C46FB0"/>
    <w:rsid w:val="00C47CB1"/>
    <w:rsid w:val="00C47D3A"/>
    <w:rsid w:val="00C505B8"/>
    <w:rsid w:val="00C5290F"/>
    <w:rsid w:val="00C54288"/>
    <w:rsid w:val="00C547C9"/>
    <w:rsid w:val="00C54E5A"/>
    <w:rsid w:val="00C62414"/>
    <w:rsid w:val="00C6261D"/>
    <w:rsid w:val="00C62ADB"/>
    <w:rsid w:val="00C71920"/>
    <w:rsid w:val="00C75D1F"/>
    <w:rsid w:val="00C86FA4"/>
    <w:rsid w:val="00C87684"/>
    <w:rsid w:val="00C96CFF"/>
    <w:rsid w:val="00C9765B"/>
    <w:rsid w:val="00C9776B"/>
    <w:rsid w:val="00CA4C19"/>
    <w:rsid w:val="00CA55A0"/>
    <w:rsid w:val="00CB2FA9"/>
    <w:rsid w:val="00CB34A6"/>
    <w:rsid w:val="00CB390A"/>
    <w:rsid w:val="00CB3DEC"/>
    <w:rsid w:val="00CB50A5"/>
    <w:rsid w:val="00CB5444"/>
    <w:rsid w:val="00CB5C12"/>
    <w:rsid w:val="00CB6E93"/>
    <w:rsid w:val="00CC0D71"/>
    <w:rsid w:val="00CC3662"/>
    <w:rsid w:val="00CC4F52"/>
    <w:rsid w:val="00CD023B"/>
    <w:rsid w:val="00CD1C22"/>
    <w:rsid w:val="00CD5A22"/>
    <w:rsid w:val="00CE0671"/>
    <w:rsid w:val="00CE62A1"/>
    <w:rsid w:val="00CE79F0"/>
    <w:rsid w:val="00CE7E29"/>
    <w:rsid w:val="00CF257A"/>
    <w:rsid w:val="00CF2C51"/>
    <w:rsid w:val="00CF3276"/>
    <w:rsid w:val="00CF41D9"/>
    <w:rsid w:val="00CF680B"/>
    <w:rsid w:val="00D0103A"/>
    <w:rsid w:val="00D0291A"/>
    <w:rsid w:val="00D02DEB"/>
    <w:rsid w:val="00D06FCB"/>
    <w:rsid w:val="00D07616"/>
    <w:rsid w:val="00D11160"/>
    <w:rsid w:val="00D143EC"/>
    <w:rsid w:val="00D16C18"/>
    <w:rsid w:val="00D21327"/>
    <w:rsid w:val="00D25330"/>
    <w:rsid w:val="00D2732D"/>
    <w:rsid w:val="00D33D05"/>
    <w:rsid w:val="00D35C4D"/>
    <w:rsid w:val="00D3626F"/>
    <w:rsid w:val="00D419D1"/>
    <w:rsid w:val="00D41EA0"/>
    <w:rsid w:val="00D42239"/>
    <w:rsid w:val="00D511D3"/>
    <w:rsid w:val="00D512B3"/>
    <w:rsid w:val="00D51583"/>
    <w:rsid w:val="00D55467"/>
    <w:rsid w:val="00D56F26"/>
    <w:rsid w:val="00D62DE3"/>
    <w:rsid w:val="00D63C5D"/>
    <w:rsid w:val="00D6509F"/>
    <w:rsid w:val="00D652FA"/>
    <w:rsid w:val="00D67A2E"/>
    <w:rsid w:val="00D711BF"/>
    <w:rsid w:val="00D76281"/>
    <w:rsid w:val="00D84B4A"/>
    <w:rsid w:val="00D84D91"/>
    <w:rsid w:val="00D87B4B"/>
    <w:rsid w:val="00D9126E"/>
    <w:rsid w:val="00D91D29"/>
    <w:rsid w:val="00DA02C6"/>
    <w:rsid w:val="00DA7583"/>
    <w:rsid w:val="00DB028B"/>
    <w:rsid w:val="00DB1E2E"/>
    <w:rsid w:val="00DC191F"/>
    <w:rsid w:val="00DC2D90"/>
    <w:rsid w:val="00DD21C1"/>
    <w:rsid w:val="00DD3372"/>
    <w:rsid w:val="00DD61F0"/>
    <w:rsid w:val="00DD6ABD"/>
    <w:rsid w:val="00DE0572"/>
    <w:rsid w:val="00DE60A9"/>
    <w:rsid w:val="00DE7177"/>
    <w:rsid w:val="00DF0F5B"/>
    <w:rsid w:val="00DF1F3A"/>
    <w:rsid w:val="00DF253E"/>
    <w:rsid w:val="00DF3972"/>
    <w:rsid w:val="00DF4FDA"/>
    <w:rsid w:val="00DF5434"/>
    <w:rsid w:val="00DF72B5"/>
    <w:rsid w:val="00E040E4"/>
    <w:rsid w:val="00E0764F"/>
    <w:rsid w:val="00E113DC"/>
    <w:rsid w:val="00E13FDE"/>
    <w:rsid w:val="00E20340"/>
    <w:rsid w:val="00E2285E"/>
    <w:rsid w:val="00E23CF0"/>
    <w:rsid w:val="00E257E3"/>
    <w:rsid w:val="00E3016C"/>
    <w:rsid w:val="00E31B32"/>
    <w:rsid w:val="00E3230D"/>
    <w:rsid w:val="00E328A0"/>
    <w:rsid w:val="00E35667"/>
    <w:rsid w:val="00E35C6D"/>
    <w:rsid w:val="00E361C8"/>
    <w:rsid w:val="00E36CD2"/>
    <w:rsid w:val="00E5102E"/>
    <w:rsid w:val="00E5419C"/>
    <w:rsid w:val="00E573F6"/>
    <w:rsid w:val="00E62FEB"/>
    <w:rsid w:val="00E632E0"/>
    <w:rsid w:val="00E649F7"/>
    <w:rsid w:val="00E70E86"/>
    <w:rsid w:val="00E73EC2"/>
    <w:rsid w:val="00E812D0"/>
    <w:rsid w:val="00E83DD9"/>
    <w:rsid w:val="00E86069"/>
    <w:rsid w:val="00E909B3"/>
    <w:rsid w:val="00E94E28"/>
    <w:rsid w:val="00E951F3"/>
    <w:rsid w:val="00EA0C82"/>
    <w:rsid w:val="00EA2BCF"/>
    <w:rsid w:val="00EB1872"/>
    <w:rsid w:val="00EB355D"/>
    <w:rsid w:val="00EB40B8"/>
    <w:rsid w:val="00EB4262"/>
    <w:rsid w:val="00EC46C3"/>
    <w:rsid w:val="00ED0251"/>
    <w:rsid w:val="00ED0DFC"/>
    <w:rsid w:val="00ED112D"/>
    <w:rsid w:val="00ED12D4"/>
    <w:rsid w:val="00ED462E"/>
    <w:rsid w:val="00ED6FFB"/>
    <w:rsid w:val="00EE0059"/>
    <w:rsid w:val="00EE1356"/>
    <w:rsid w:val="00EE24C9"/>
    <w:rsid w:val="00EE2C34"/>
    <w:rsid w:val="00EE31C1"/>
    <w:rsid w:val="00EE3D73"/>
    <w:rsid w:val="00EE53F2"/>
    <w:rsid w:val="00EF1199"/>
    <w:rsid w:val="00EF32AA"/>
    <w:rsid w:val="00EF6BBF"/>
    <w:rsid w:val="00F00CCF"/>
    <w:rsid w:val="00F012CC"/>
    <w:rsid w:val="00F0510A"/>
    <w:rsid w:val="00F12247"/>
    <w:rsid w:val="00F12254"/>
    <w:rsid w:val="00F144BD"/>
    <w:rsid w:val="00F17463"/>
    <w:rsid w:val="00F17FC7"/>
    <w:rsid w:val="00F248BA"/>
    <w:rsid w:val="00F3008B"/>
    <w:rsid w:val="00F3036F"/>
    <w:rsid w:val="00F34BB4"/>
    <w:rsid w:val="00F36131"/>
    <w:rsid w:val="00F36E03"/>
    <w:rsid w:val="00F4091B"/>
    <w:rsid w:val="00F50C9B"/>
    <w:rsid w:val="00F5397A"/>
    <w:rsid w:val="00F56AAB"/>
    <w:rsid w:val="00F62E5A"/>
    <w:rsid w:val="00F646EE"/>
    <w:rsid w:val="00F663DB"/>
    <w:rsid w:val="00F7223F"/>
    <w:rsid w:val="00F755FD"/>
    <w:rsid w:val="00F76626"/>
    <w:rsid w:val="00F802BC"/>
    <w:rsid w:val="00F81CA2"/>
    <w:rsid w:val="00F85795"/>
    <w:rsid w:val="00F90304"/>
    <w:rsid w:val="00F910F8"/>
    <w:rsid w:val="00FA410E"/>
    <w:rsid w:val="00FA76AA"/>
    <w:rsid w:val="00FB29B5"/>
    <w:rsid w:val="00FB5C25"/>
    <w:rsid w:val="00FB72BC"/>
    <w:rsid w:val="00FC0356"/>
    <w:rsid w:val="00FC038A"/>
    <w:rsid w:val="00FC0BA7"/>
    <w:rsid w:val="00FC0EE5"/>
    <w:rsid w:val="00FC2716"/>
    <w:rsid w:val="00FD05BF"/>
    <w:rsid w:val="00FD1592"/>
    <w:rsid w:val="00FD18A7"/>
    <w:rsid w:val="00FE04D5"/>
    <w:rsid w:val="00FE13FB"/>
    <w:rsid w:val="00FE55AD"/>
    <w:rsid w:val="00FE76E2"/>
    <w:rsid w:val="00FF18CA"/>
    <w:rsid w:val="00FF2158"/>
    <w:rsid w:val="00FF285A"/>
    <w:rsid w:val="02DB79B2"/>
    <w:rsid w:val="0A94C69C"/>
    <w:rsid w:val="0A9D64CF"/>
    <w:rsid w:val="0B6F6526"/>
    <w:rsid w:val="0C15B4F2"/>
    <w:rsid w:val="0D70C5F2"/>
    <w:rsid w:val="12809D59"/>
    <w:rsid w:val="1B2962EE"/>
    <w:rsid w:val="1C8DD59E"/>
    <w:rsid w:val="1CCE8669"/>
    <w:rsid w:val="2129BE3E"/>
    <w:rsid w:val="255B9BAE"/>
    <w:rsid w:val="2D0F40DD"/>
    <w:rsid w:val="2D70D61C"/>
    <w:rsid w:val="2DD36423"/>
    <w:rsid w:val="3210E7D3"/>
    <w:rsid w:val="361CDF7A"/>
    <w:rsid w:val="3C2F30A2"/>
    <w:rsid w:val="3C6EBEB9"/>
    <w:rsid w:val="3FD188AD"/>
    <w:rsid w:val="45101C8A"/>
    <w:rsid w:val="457582DE"/>
    <w:rsid w:val="481B85E1"/>
    <w:rsid w:val="4AB18D39"/>
    <w:rsid w:val="4B5D835A"/>
    <w:rsid w:val="4CA93EF0"/>
    <w:rsid w:val="4EDBD5D1"/>
    <w:rsid w:val="4FF01052"/>
    <w:rsid w:val="4FFA5017"/>
    <w:rsid w:val="5266812B"/>
    <w:rsid w:val="535191C7"/>
    <w:rsid w:val="54ACBE3E"/>
    <w:rsid w:val="55FDD984"/>
    <w:rsid w:val="59DFE6D1"/>
    <w:rsid w:val="59E5BC3F"/>
    <w:rsid w:val="5BBB584E"/>
    <w:rsid w:val="5EEC3405"/>
    <w:rsid w:val="65799063"/>
    <w:rsid w:val="661CDD1F"/>
    <w:rsid w:val="69343647"/>
    <w:rsid w:val="6EA02EC6"/>
    <w:rsid w:val="6EBA992C"/>
    <w:rsid w:val="6F7E3CB9"/>
    <w:rsid w:val="6FA6DD82"/>
    <w:rsid w:val="7861EA5B"/>
    <w:rsid w:val="78F0CF6C"/>
    <w:rsid w:val="7B4A359B"/>
    <w:rsid w:val="7BCE85E8"/>
    <w:rsid w:val="7DAE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F205B"/>
  <w15:chartTrackingRefBased/>
  <w15:docId w15:val="{A6AACFBA-8B56-4F0F-A49D-EB8F161A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6114"/>
    <w:pPr>
      <w:keepNext/>
      <w:outlineLvl w:val="0"/>
    </w:pPr>
    <w:rPr>
      <w:rFonts w:ascii="Arial" w:hAnsi="Arial" w:cs="Arial"/>
      <w:b/>
      <w:color w:val="2E2D62"/>
      <w:sz w:val="40"/>
      <w:szCs w:val="40"/>
    </w:rPr>
  </w:style>
  <w:style w:type="paragraph" w:styleId="Heading2">
    <w:name w:val="heading 2"/>
    <w:basedOn w:val="Normal"/>
    <w:next w:val="Normal"/>
    <w:link w:val="Heading2Char"/>
    <w:uiPriority w:val="9"/>
    <w:unhideWhenUsed/>
    <w:qFormat/>
    <w:rsid w:val="00786114"/>
    <w:pPr>
      <w:keepNext/>
      <w:outlineLvl w:val="1"/>
    </w:pPr>
    <w:rPr>
      <w:rFonts w:ascii="Arial" w:hAnsi="Arial" w:cs="Arial"/>
      <w:b/>
      <w:color w:val="2E2D62"/>
      <w:sz w:val="32"/>
      <w:szCs w:val="32"/>
    </w:rPr>
  </w:style>
  <w:style w:type="paragraph" w:styleId="Heading3">
    <w:name w:val="heading 3"/>
    <w:basedOn w:val="Normal"/>
    <w:next w:val="Normal"/>
    <w:link w:val="Heading3Char"/>
    <w:uiPriority w:val="9"/>
    <w:unhideWhenUsed/>
    <w:qFormat/>
    <w:rsid w:val="008B77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B77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114"/>
  </w:style>
  <w:style w:type="paragraph" w:styleId="Footer">
    <w:name w:val="footer"/>
    <w:basedOn w:val="Normal"/>
    <w:link w:val="FooterChar"/>
    <w:uiPriority w:val="99"/>
    <w:unhideWhenUsed/>
    <w:rsid w:val="00786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114"/>
  </w:style>
  <w:style w:type="character" w:customStyle="1" w:styleId="Heading1Char">
    <w:name w:val="Heading 1 Char"/>
    <w:basedOn w:val="DefaultParagraphFont"/>
    <w:link w:val="Heading1"/>
    <w:uiPriority w:val="9"/>
    <w:rsid w:val="00786114"/>
    <w:rPr>
      <w:rFonts w:ascii="Arial" w:hAnsi="Arial" w:cs="Arial"/>
      <w:b/>
      <w:color w:val="2E2D62"/>
      <w:sz w:val="40"/>
      <w:szCs w:val="40"/>
    </w:rPr>
  </w:style>
  <w:style w:type="character" w:customStyle="1" w:styleId="Heading2Char">
    <w:name w:val="Heading 2 Char"/>
    <w:basedOn w:val="DefaultParagraphFont"/>
    <w:link w:val="Heading2"/>
    <w:uiPriority w:val="9"/>
    <w:rsid w:val="00786114"/>
    <w:rPr>
      <w:rFonts w:ascii="Arial" w:hAnsi="Arial" w:cs="Arial"/>
      <w:b/>
      <w:color w:val="2E2D62"/>
      <w:sz w:val="32"/>
      <w:szCs w:val="32"/>
    </w:rPr>
  </w:style>
  <w:style w:type="paragraph" w:styleId="NoSpacing">
    <w:name w:val="No Spacing"/>
    <w:uiPriority w:val="1"/>
    <w:qFormat/>
    <w:rsid w:val="00786114"/>
    <w:pPr>
      <w:spacing w:after="0" w:line="240" w:lineRule="auto"/>
    </w:pPr>
  </w:style>
  <w:style w:type="table" w:styleId="TableGrid">
    <w:name w:val="Table Grid"/>
    <w:basedOn w:val="TableNormal"/>
    <w:uiPriority w:val="39"/>
    <w:rsid w:val="00696A56"/>
    <w:pPr>
      <w:spacing w:after="120" w:line="30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56"/>
    <w:rPr>
      <w:rFonts w:ascii="Segoe UI" w:hAnsi="Segoe UI" w:cs="Segoe UI"/>
      <w:sz w:val="18"/>
      <w:szCs w:val="18"/>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B77F26"/>
    <w:pPr>
      <w:ind w:left="720"/>
      <w:contextualSpacing/>
    </w:pPr>
  </w:style>
  <w:style w:type="character" w:styleId="Hyperlink">
    <w:name w:val="Hyperlink"/>
    <w:basedOn w:val="DefaultParagraphFont"/>
    <w:uiPriority w:val="99"/>
    <w:unhideWhenUsed/>
    <w:rsid w:val="006012FF"/>
    <w:rPr>
      <w:color w:val="0563C1" w:themeColor="hyperlink"/>
      <w:u w:val="single"/>
    </w:rPr>
  </w:style>
  <w:style w:type="character" w:customStyle="1" w:styleId="UnresolvedMention">
    <w:name w:val="Unresolved Mention"/>
    <w:basedOn w:val="DefaultParagraphFont"/>
    <w:uiPriority w:val="99"/>
    <w:semiHidden/>
    <w:unhideWhenUsed/>
    <w:rsid w:val="006012FF"/>
    <w:rPr>
      <w:color w:val="605E5C"/>
      <w:shd w:val="clear" w:color="auto" w:fill="E1DFDD"/>
    </w:rPr>
  </w:style>
  <w:style w:type="character" w:styleId="CommentReference">
    <w:name w:val="annotation reference"/>
    <w:basedOn w:val="DefaultParagraphFont"/>
    <w:uiPriority w:val="99"/>
    <w:rsid w:val="00D6509F"/>
    <w:rPr>
      <w:sz w:val="16"/>
      <w:szCs w:val="16"/>
    </w:rPr>
  </w:style>
  <w:style w:type="paragraph" w:styleId="CommentText">
    <w:name w:val="annotation text"/>
    <w:basedOn w:val="Normal"/>
    <w:link w:val="CommentTextChar"/>
    <w:uiPriority w:val="99"/>
    <w:rsid w:val="00D6509F"/>
    <w:pPr>
      <w:spacing w:after="320" w:line="240" w:lineRule="auto"/>
    </w:pPr>
    <w:rPr>
      <w:rFonts w:ascii="Arial" w:eastAsia="Times New Roman" w:hAnsi="Arial" w:cs="Times New Roman"/>
      <w:color w:val="505160"/>
      <w:sz w:val="20"/>
      <w:szCs w:val="20"/>
      <w:lang w:val="en-GB" w:eastAsia="en-GB"/>
    </w:rPr>
  </w:style>
  <w:style w:type="character" w:customStyle="1" w:styleId="CommentTextChar">
    <w:name w:val="Comment Text Char"/>
    <w:basedOn w:val="DefaultParagraphFont"/>
    <w:link w:val="CommentText"/>
    <w:uiPriority w:val="99"/>
    <w:rsid w:val="00D6509F"/>
    <w:rPr>
      <w:rFonts w:ascii="Arial" w:eastAsia="Times New Roman" w:hAnsi="Arial" w:cs="Times New Roman"/>
      <w:color w:val="505160"/>
      <w:sz w:val="20"/>
      <w:szCs w:val="20"/>
      <w:lang w:val="en-GB" w:eastAsia="en-GB"/>
    </w:rPr>
  </w:style>
  <w:style w:type="table" w:customStyle="1" w:styleId="TableGrid1">
    <w:name w:val="Table Grid1"/>
    <w:basedOn w:val="TableNormal"/>
    <w:next w:val="TableGrid"/>
    <w:uiPriority w:val="39"/>
    <w:rsid w:val="00D6509F"/>
    <w:pPr>
      <w:spacing w:after="0" w:line="240" w:lineRule="auto"/>
    </w:pPr>
    <w:rPr>
      <w:rFonts w:ascii="Arial" w:eastAsia="Calibri" w:hAnsi="Arial"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09F"/>
    <w:pPr>
      <w:spacing w:after="0" w:line="240" w:lineRule="auto"/>
    </w:pPr>
    <w:rPr>
      <w:rFonts w:ascii="Arial" w:eastAsia="Calibri" w:hAnsi="Arial"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51C93"/>
    <w:pPr>
      <w:spacing w:after="0" w:line="240" w:lineRule="auto"/>
    </w:pPr>
    <w:rPr>
      <w:rFonts w:ascii="Arial" w:eastAsia="Calibri" w:hAnsi="Arial"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Footnote text,Footnote Text Char Char Char Char,Footnote Text Char Char,Footnote Text Char Char Char Char Char,Footnote Text Char Char Char Char Char Char Char Char,Footnote Text Char Char Char,Podrozdział,f"/>
    <w:basedOn w:val="Normal"/>
    <w:link w:val="FootnoteTextChar"/>
    <w:uiPriority w:val="99"/>
    <w:unhideWhenUsed/>
    <w:qFormat/>
    <w:rsid w:val="00092B2D"/>
    <w:pPr>
      <w:spacing w:after="0" w:line="240" w:lineRule="auto"/>
    </w:pPr>
    <w:rPr>
      <w:sz w:val="20"/>
      <w:szCs w:val="20"/>
    </w:rPr>
  </w:style>
  <w:style w:type="character" w:customStyle="1" w:styleId="FootnoteTextChar">
    <w:name w:val="Footnote Text Char"/>
    <w:aliases w:val="Footnote Tex Char,Footnote text Char,Footnote Text Char Char Char Char Char1,Footnote Text Char Char Char1,Footnote Text Char Char Char Char Char Char,Footnote Text Char Char Char Char Char Char Char Char Char,Podrozdział Char,f Char"/>
    <w:basedOn w:val="DefaultParagraphFont"/>
    <w:link w:val="FootnoteText"/>
    <w:uiPriority w:val="99"/>
    <w:qFormat/>
    <w:rsid w:val="00092B2D"/>
    <w:rPr>
      <w:sz w:val="20"/>
      <w:szCs w:val="20"/>
    </w:rPr>
  </w:style>
  <w:style w:type="character" w:styleId="FootnoteReference">
    <w:name w:val="footnote reference"/>
    <w:aliases w:val="Footnote symbol,Voetnootverwijzing,Odwołanie przypisu,footnote ref,FR,Fußnotenzeichen diss neu,Times 10 Point,Exposant 3 Point,Footnote,Footnote Reference Superscript, Exposant 3 Point,Appel note de bas de p,Style 12,Style 124,fr,o"/>
    <w:basedOn w:val="DefaultParagraphFont"/>
    <w:link w:val="FootnotesymbolCharCharChar"/>
    <w:uiPriority w:val="99"/>
    <w:unhideWhenUsed/>
    <w:qFormat/>
    <w:rsid w:val="00092B2D"/>
    <w:rPr>
      <w:vertAlign w:val="superscript"/>
    </w:rPr>
  </w:style>
  <w:style w:type="paragraph" w:styleId="CommentSubject">
    <w:name w:val="annotation subject"/>
    <w:basedOn w:val="CommentText"/>
    <w:next w:val="CommentText"/>
    <w:link w:val="CommentSubjectChar"/>
    <w:uiPriority w:val="99"/>
    <w:semiHidden/>
    <w:unhideWhenUsed/>
    <w:rsid w:val="00FA410E"/>
    <w:pPr>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FA410E"/>
    <w:rPr>
      <w:rFonts w:ascii="Arial" w:eastAsia="Times New Roman" w:hAnsi="Arial" w:cs="Times New Roman"/>
      <w:b/>
      <w:bCs/>
      <w:color w:val="505160"/>
      <w:sz w:val="20"/>
      <w:szCs w:val="20"/>
      <w:lang w:val="en-GB" w:eastAsia="en-GB"/>
    </w:rPr>
  </w:style>
  <w:style w:type="paragraph" w:customStyle="1" w:styleId="Default">
    <w:name w:val="Default"/>
    <w:rsid w:val="00050D6E"/>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
    <w:rsid w:val="008B77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B770F"/>
    <w:rPr>
      <w:rFonts w:asciiTheme="majorHAnsi" w:eastAsiaTheme="majorEastAsia" w:hAnsiTheme="majorHAnsi" w:cstheme="majorBidi"/>
      <w:i/>
      <w:iCs/>
      <w:color w:val="2E74B5" w:themeColor="accent1" w:themeShade="BF"/>
    </w:rPr>
  </w:style>
  <w:style w:type="paragraph" w:customStyle="1" w:styleId="FootnotesymbolCharCharChar">
    <w:name w:val="Footnote symbol Char Char Char"/>
    <w:aliases w:val="Voetnootverwijzing Char Char Char,Times 10 Point Char Char Char,Exposant 3 Point Char Char Char, Exposant 3 Point Char Char Char,Footnote Reference Superscript Char Char Char,Footnote symbol Char,FR Char"/>
    <w:basedOn w:val="Normal"/>
    <w:link w:val="FootnoteReference"/>
    <w:uiPriority w:val="99"/>
    <w:rsid w:val="008B770F"/>
    <w:pPr>
      <w:spacing w:line="240" w:lineRule="exact"/>
    </w:pPr>
    <w:rPr>
      <w:vertAlign w:val="superscript"/>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5319C8"/>
  </w:style>
  <w:style w:type="table" w:styleId="GridTable5Dark-Accent1">
    <w:name w:val="Grid Table 5 Dark Accent 1"/>
    <w:basedOn w:val="TableNormal"/>
    <w:uiPriority w:val="50"/>
    <w:rsid w:val="00D16C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561">
      <w:bodyDiv w:val="1"/>
      <w:marLeft w:val="0"/>
      <w:marRight w:val="0"/>
      <w:marTop w:val="0"/>
      <w:marBottom w:val="0"/>
      <w:divBdr>
        <w:top w:val="none" w:sz="0" w:space="0" w:color="auto"/>
        <w:left w:val="none" w:sz="0" w:space="0" w:color="auto"/>
        <w:bottom w:val="none" w:sz="0" w:space="0" w:color="auto"/>
        <w:right w:val="none" w:sz="0" w:space="0" w:color="auto"/>
      </w:divBdr>
      <w:divsChild>
        <w:div w:id="2111731719">
          <w:marLeft w:val="1080"/>
          <w:marRight w:val="0"/>
          <w:marTop w:val="100"/>
          <w:marBottom w:val="0"/>
          <w:divBdr>
            <w:top w:val="none" w:sz="0" w:space="0" w:color="auto"/>
            <w:left w:val="none" w:sz="0" w:space="0" w:color="auto"/>
            <w:bottom w:val="none" w:sz="0" w:space="0" w:color="auto"/>
            <w:right w:val="none" w:sz="0" w:space="0" w:color="auto"/>
          </w:divBdr>
        </w:div>
        <w:div w:id="618072342">
          <w:marLeft w:val="1080"/>
          <w:marRight w:val="0"/>
          <w:marTop w:val="100"/>
          <w:marBottom w:val="0"/>
          <w:divBdr>
            <w:top w:val="none" w:sz="0" w:space="0" w:color="auto"/>
            <w:left w:val="none" w:sz="0" w:space="0" w:color="auto"/>
            <w:bottom w:val="none" w:sz="0" w:space="0" w:color="auto"/>
            <w:right w:val="none" w:sz="0" w:space="0" w:color="auto"/>
          </w:divBdr>
        </w:div>
        <w:div w:id="1746224901">
          <w:marLeft w:val="1080"/>
          <w:marRight w:val="0"/>
          <w:marTop w:val="100"/>
          <w:marBottom w:val="0"/>
          <w:divBdr>
            <w:top w:val="none" w:sz="0" w:space="0" w:color="auto"/>
            <w:left w:val="none" w:sz="0" w:space="0" w:color="auto"/>
            <w:bottom w:val="none" w:sz="0" w:space="0" w:color="auto"/>
            <w:right w:val="none" w:sz="0" w:space="0" w:color="auto"/>
          </w:divBdr>
        </w:div>
        <w:div w:id="189346340">
          <w:marLeft w:val="1080"/>
          <w:marRight w:val="0"/>
          <w:marTop w:val="100"/>
          <w:marBottom w:val="0"/>
          <w:divBdr>
            <w:top w:val="none" w:sz="0" w:space="0" w:color="auto"/>
            <w:left w:val="none" w:sz="0" w:space="0" w:color="auto"/>
            <w:bottom w:val="none" w:sz="0" w:space="0" w:color="auto"/>
            <w:right w:val="none" w:sz="0" w:space="0" w:color="auto"/>
          </w:divBdr>
        </w:div>
        <w:div w:id="928854662">
          <w:marLeft w:val="1080"/>
          <w:marRight w:val="0"/>
          <w:marTop w:val="100"/>
          <w:marBottom w:val="0"/>
          <w:divBdr>
            <w:top w:val="none" w:sz="0" w:space="0" w:color="auto"/>
            <w:left w:val="none" w:sz="0" w:space="0" w:color="auto"/>
            <w:bottom w:val="none" w:sz="0" w:space="0" w:color="auto"/>
            <w:right w:val="none" w:sz="0" w:space="0" w:color="auto"/>
          </w:divBdr>
        </w:div>
        <w:div w:id="623192841">
          <w:marLeft w:val="1080"/>
          <w:marRight w:val="0"/>
          <w:marTop w:val="100"/>
          <w:marBottom w:val="0"/>
          <w:divBdr>
            <w:top w:val="none" w:sz="0" w:space="0" w:color="auto"/>
            <w:left w:val="none" w:sz="0" w:space="0" w:color="auto"/>
            <w:bottom w:val="none" w:sz="0" w:space="0" w:color="auto"/>
            <w:right w:val="none" w:sz="0" w:space="0" w:color="auto"/>
          </w:divBdr>
        </w:div>
      </w:divsChild>
    </w:div>
    <w:div w:id="694305070">
      <w:bodyDiv w:val="1"/>
      <w:marLeft w:val="0"/>
      <w:marRight w:val="0"/>
      <w:marTop w:val="0"/>
      <w:marBottom w:val="0"/>
      <w:divBdr>
        <w:top w:val="none" w:sz="0" w:space="0" w:color="auto"/>
        <w:left w:val="none" w:sz="0" w:space="0" w:color="auto"/>
        <w:bottom w:val="none" w:sz="0" w:space="0" w:color="auto"/>
        <w:right w:val="none" w:sz="0" w:space="0" w:color="auto"/>
      </w:divBdr>
    </w:div>
    <w:div w:id="728529660">
      <w:bodyDiv w:val="1"/>
      <w:marLeft w:val="0"/>
      <w:marRight w:val="0"/>
      <w:marTop w:val="0"/>
      <w:marBottom w:val="0"/>
      <w:divBdr>
        <w:top w:val="none" w:sz="0" w:space="0" w:color="auto"/>
        <w:left w:val="none" w:sz="0" w:space="0" w:color="auto"/>
        <w:bottom w:val="none" w:sz="0" w:space="0" w:color="auto"/>
        <w:right w:val="none" w:sz="0" w:space="0" w:color="auto"/>
      </w:divBdr>
    </w:div>
    <w:div w:id="1320575460">
      <w:bodyDiv w:val="1"/>
      <w:marLeft w:val="0"/>
      <w:marRight w:val="0"/>
      <w:marTop w:val="0"/>
      <w:marBottom w:val="0"/>
      <w:divBdr>
        <w:top w:val="none" w:sz="0" w:space="0" w:color="auto"/>
        <w:left w:val="none" w:sz="0" w:space="0" w:color="auto"/>
        <w:bottom w:val="none" w:sz="0" w:space="0" w:color="auto"/>
        <w:right w:val="none" w:sz="0" w:space="0" w:color="auto"/>
      </w:divBdr>
    </w:div>
    <w:div w:id="1559704672">
      <w:bodyDiv w:val="1"/>
      <w:marLeft w:val="0"/>
      <w:marRight w:val="0"/>
      <w:marTop w:val="0"/>
      <w:marBottom w:val="0"/>
      <w:divBdr>
        <w:top w:val="none" w:sz="0" w:space="0" w:color="auto"/>
        <w:left w:val="none" w:sz="0" w:space="0" w:color="auto"/>
        <w:bottom w:val="none" w:sz="0" w:space="0" w:color="auto"/>
        <w:right w:val="none" w:sz="0" w:space="0" w:color="auto"/>
      </w:divBdr>
    </w:div>
    <w:div w:id="1599871695">
      <w:bodyDiv w:val="1"/>
      <w:marLeft w:val="0"/>
      <w:marRight w:val="0"/>
      <w:marTop w:val="0"/>
      <w:marBottom w:val="0"/>
      <w:divBdr>
        <w:top w:val="none" w:sz="0" w:space="0" w:color="auto"/>
        <w:left w:val="none" w:sz="0" w:space="0" w:color="auto"/>
        <w:bottom w:val="none" w:sz="0" w:space="0" w:color="auto"/>
        <w:right w:val="none" w:sz="0" w:space="0" w:color="auto"/>
      </w:divBdr>
    </w:div>
    <w:div w:id="1630626914">
      <w:bodyDiv w:val="1"/>
      <w:marLeft w:val="0"/>
      <w:marRight w:val="0"/>
      <w:marTop w:val="0"/>
      <w:marBottom w:val="0"/>
      <w:divBdr>
        <w:top w:val="none" w:sz="0" w:space="0" w:color="auto"/>
        <w:left w:val="none" w:sz="0" w:space="0" w:color="auto"/>
        <w:bottom w:val="none" w:sz="0" w:space="0" w:color="auto"/>
        <w:right w:val="none" w:sz="0" w:space="0" w:color="auto"/>
      </w:divBdr>
    </w:div>
    <w:div w:id="2107730551">
      <w:bodyDiv w:val="1"/>
      <w:marLeft w:val="0"/>
      <w:marRight w:val="0"/>
      <w:marTop w:val="0"/>
      <w:marBottom w:val="0"/>
      <w:divBdr>
        <w:top w:val="none" w:sz="0" w:space="0" w:color="auto"/>
        <w:left w:val="none" w:sz="0" w:space="0" w:color="auto"/>
        <w:bottom w:val="none" w:sz="0" w:space="0" w:color="auto"/>
        <w:right w:val="none" w:sz="0" w:space="0" w:color="auto"/>
      </w:divBdr>
      <w:divsChild>
        <w:div w:id="133183787">
          <w:marLeft w:val="1080"/>
          <w:marRight w:val="0"/>
          <w:marTop w:val="100"/>
          <w:marBottom w:val="0"/>
          <w:divBdr>
            <w:top w:val="none" w:sz="0" w:space="0" w:color="auto"/>
            <w:left w:val="none" w:sz="0" w:space="0" w:color="auto"/>
            <w:bottom w:val="none" w:sz="0" w:space="0" w:color="auto"/>
            <w:right w:val="none" w:sz="0" w:space="0" w:color="auto"/>
          </w:divBdr>
        </w:div>
        <w:div w:id="1152714780">
          <w:marLeft w:val="1080"/>
          <w:marRight w:val="0"/>
          <w:marTop w:val="100"/>
          <w:marBottom w:val="0"/>
          <w:divBdr>
            <w:top w:val="none" w:sz="0" w:space="0" w:color="auto"/>
            <w:left w:val="none" w:sz="0" w:space="0" w:color="auto"/>
            <w:bottom w:val="none" w:sz="0" w:space="0" w:color="auto"/>
            <w:right w:val="none" w:sz="0" w:space="0" w:color="auto"/>
          </w:divBdr>
        </w:div>
        <w:div w:id="185291596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jisc.ac.uk/future-research-assessment-programme/consult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spublicknowledge.info/home/ScottishInformationCommissioner.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ref.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isc.ac.uk/future-research-assessment-programme"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f.ac.uk/media/1450/ref-2019_02-panel-criteria-and-working-methods.pdf" TargetMode="External"/><Relationship Id="rId5" Type="http://schemas.openxmlformats.org/officeDocument/2006/relationships/numbering" Target="numbering.xml"/><Relationship Id="rId15" Type="http://schemas.openxmlformats.org/officeDocument/2006/relationships/hyperlink" Target="https://www.jisc.ac.uk/future-research-assessment-programme" TargetMode="External"/><Relationship Id="rId23" Type="http://schemas.openxmlformats.org/officeDocument/2006/relationships/hyperlink" Target="https://www.gov.uk/government/publications/review-of-research-bureaucracy" TargetMode="External"/><Relationship Id="rId10" Type="http://schemas.openxmlformats.org/officeDocument/2006/relationships/endnotes" Target="endnotes.xml"/><Relationship Id="rId19" Type="http://schemas.openxmlformats.org/officeDocument/2006/relationships/hyperlink" Target="https://www.jisc.ac.uk/future-research-assessment-program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ssets.publishing.service.gov.uk/government/uploads/system/uploads/attachment_data/file/541338/ind-16-9-ref-stern-review.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3eb667a-fe4e-4780-8b26-75ca18bf0d19">T7TEXY3XV3FN-1524267800-550</_dlc_DocId>
    <_dlc_DocIdUrl xmlns="c3eb667a-fe4e-4780-8b26-75ca18bf0d19">
      <Url>https://ukri.sharepoint.com/sites/reff/_layouts/15/DocIdRedir.aspx?ID=T7TEXY3XV3FN-1524267800-550</Url>
      <Description>T7TEXY3XV3FN-1524267800-550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8AF441E51F96419F05F1031572881C" ma:contentTypeVersion="7" ma:contentTypeDescription="Create a new document." ma:contentTypeScope="" ma:versionID="ffc120dcd8a20f5961266462e88530be">
  <xsd:schema xmlns:xsd="http://www.w3.org/2001/XMLSchema" xmlns:xs="http://www.w3.org/2001/XMLSchema" xmlns:p="http://schemas.microsoft.com/office/2006/metadata/properties" xmlns:ns2="c3eb667a-fe4e-4780-8b26-75ca18bf0d19" xmlns:ns3="f14de826-625d-432e-8ae3-0050ef47cf25" targetNamespace="http://schemas.microsoft.com/office/2006/metadata/properties" ma:root="true" ma:fieldsID="06409d889fcb11e0fff8f7734263f2de" ns2:_="" ns3:_="">
    <xsd:import namespace="c3eb667a-fe4e-4780-8b26-75ca18bf0d19"/>
    <xsd:import namespace="f14de826-625d-432e-8ae3-0050ef47cf2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b667a-fe4e-4780-8b26-75ca18bf0d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de826-625d-432e-8ae3-0050ef47cf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290E4C-A839-4A6C-8AB5-0282564C8110}">
  <ds:schemaRefs>
    <ds:schemaRef ds:uri="http://schemas.microsoft.com/sharepoint/v3/contenttype/forms"/>
  </ds:schemaRefs>
</ds:datastoreItem>
</file>

<file path=customXml/itemProps2.xml><?xml version="1.0" encoding="utf-8"?>
<ds:datastoreItem xmlns:ds="http://schemas.openxmlformats.org/officeDocument/2006/customXml" ds:itemID="{A5A78369-B929-48EF-BDBD-CE8BF318CC46}">
  <ds:schemaRefs>
    <ds:schemaRef ds:uri="http://schemas.microsoft.com/office/infopath/2007/PartnerControls"/>
    <ds:schemaRef ds:uri="c3eb667a-fe4e-4780-8b26-75ca18bf0d19"/>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14de826-625d-432e-8ae3-0050ef47cf25"/>
    <ds:schemaRef ds:uri="http://www.w3.org/XML/1998/namespace"/>
    <ds:schemaRef ds:uri="http://purl.org/dc/dcmitype/"/>
  </ds:schemaRefs>
</ds:datastoreItem>
</file>

<file path=customXml/itemProps3.xml><?xml version="1.0" encoding="utf-8"?>
<ds:datastoreItem xmlns:ds="http://schemas.openxmlformats.org/officeDocument/2006/customXml" ds:itemID="{E2ECD9D3-D325-4B6D-B235-364FF10B4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b667a-fe4e-4780-8b26-75ca18bf0d19"/>
    <ds:schemaRef ds:uri="f14de826-625d-432e-8ae3-0050ef47c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B1647-0C81-4E9C-A6C7-E4A02EE147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5625</Words>
  <Characters>32067</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Aspinall</dc:creator>
  <cp:keywords/>
  <dc:description/>
  <cp:lastModifiedBy>Victoria Crowe</cp:lastModifiedBy>
  <cp:revision>2</cp:revision>
  <dcterms:created xsi:type="dcterms:W3CDTF">2022-02-24T12:11:00Z</dcterms:created>
  <dcterms:modified xsi:type="dcterms:W3CDTF">2022-02-24T12:11:00Z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0x010100B38AF441E51F96419F05F1031572881C</vt:lpwstr>
  </property>
  <property fmtid="{D5CDD505-2E9C-101B-9397-08002B2CF9AE}" pid="3" name="_dlc_DocIdItemGuid">
    <vt:lpwstr>1a4fb044-3c66-4c17-a58d-2b0686b05b3e</vt:lpwstr>
  </property>
</Properties>
</file>